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32"/>
        </w:rPr>
      </w:pPr>
      <w:bookmarkStart w:id="0" w:name="OLE_LINK1"/>
      <w:r>
        <w:rPr>
          <w:rFonts w:hint="eastAsia" w:ascii="黑体" w:hAnsi="黑体" w:eastAsia="黑体" w:cs="黑体"/>
          <w:sz w:val="44"/>
          <w:szCs w:val="32"/>
        </w:rPr>
        <w:t>福建省地方标准</w:t>
      </w:r>
    </w:p>
    <w:p>
      <w:pPr>
        <w:jc w:val="center"/>
        <w:rPr>
          <w:rFonts w:ascii="黑体" w:hAnsi="黑体" w:eastAsia="黑体" w:cs="黑体"/>
          <w:sz w:val="44"/>
          <w:szCs w:val="32"/>
        </w:rPr>
      </w:pPr>
      <w:r>
        <w:rPr>
          <w:rFonts w:hint="eastAsia" w:ascii="黑体" w:hAnsi="黑体" w:eastAsia="黑体" w:cs="黑体"/>
          <w:sz w:val="44"/>
          <w:szCs w:val="32"/>
        </w:rPr>
        <w:t>《政协“委员河长”民主监督规范》</w:t>
      </w:r>
    </w:p>
    <w:p>
      <w:pPr>
        <w:jc w:val="center"/>
        <w:rPr>
          <w:rFonts w:ascii="黑体" w:hAnsi="黑体" w:eastAsia="黑体" w:cs="黑体"/>
          <w:sz w:val="44"/>
          <w:szCs w:val="32"/>
        </w:rPr>
      </w:pPr>
      <w:r>
        <w:rPr>
          <w:rFonts w:hint="eastAsia" w:ascii="黑体" w:hAnsi="黑体" w:eastAsia="黑体" w:cs="黑体"/>
          <w:sz w:val="44"/>
          <w:szCs w:val="32"/>
        </w:rPr>
        <w:t>编制说明</w:t>
      </w:r>
    </w:p>
    <w:bookmarkEnd w:id="0"/>
    <w:p>
      <w:pPr>
        <w:pStyle w:val="5"/>
        <w:numPr>
          <w:ilvl w:val="0"/>
          <w:numId w:val="1"/>
        </w:numPr>
        <w:spacing w:before="156" w:beforeLines="50" w:after="156" w:afterLines="50" w:line="360" w:lineRule="auto"/>
        <w:ind w:firstLine="560" w:firstLineChars="200"/>
        <w:outlineLvl w:val="0"/>
        <w:rPr>
          <w:rFonts w:ascii="黑体" w:hAnsi="宋体" w:eastAsia="黑体"/>
          <w:sz w:val="28"/>
          <w:szCs w:val="28"/>
        </w:rPr>
      </w:pPr>
      <w:r>
        <w:rPr>
          <w:rFonts w:hint="eastAsia" w:ascii="黑体" w:hAnsi="宋体" w:eastAsia="黑体"/>
          <w:sz w:val="28"/>
          <w:szCs w:val="28"/>
        </w:rPr>
        <w:t xml:space="preserve"> </w:t>
      </w:r>
      <w:r>
        <w:rPr>
          <w:rFonts w:ascii="黑体" w:hAnsi="宋体" w:eastAsia="黑体"/>
          <w:sz w:val="28"/>
          <w:szCs w:val="28"/>
        </w:rPr>
        <w:t>工作简况</w:t>
      </w:r>
    </w:p>
    <w:p>
      <w:pPr>
        <w:numPr>
          <w:ilvl w:val="0"/>
          <w:numId w:val="2"/>
        </w:numPr>
        <w:spacing w:before="156" w:beforeLines="50" w:line="360" w:lineRule="auto"/>
        <w:ind w:firstLine="481" w:firstLineChars="200"/>
        <w:rPr>
          <w:rFonts w:ascii="黑体" w:hAnsi="黑体" w:eastAsia="黑体" w:cs="黑体"/>
          <w:b/>
          <w:color w:val="000000"/>
          <w:sz w:val="24"/>
        </w:rPr>
      </w:pPr>
      <w:r>
        <w:rPr>
          <w:rFonts w:hint="eastAsia" w:ascii="黑体" w:hAnsi="黑体" w:eastAsia="黑体" w:cs="黑体"/>
          <w:b/>
          <w:color w:val="000000"/>
          <w:sz w:val="24"/>
        </w:rPr>
        <w:t>任务来源</w:t>
      </w:r>
    </w:p>
    <w:p>
      <w:pPr>
        <w:spacing w:before="156" w:beforeLines="50" w:after="156" w:afterLines="50" w:line="360" w:lineRule="auto"/>
        <w:ind w:firstLine="480" w:firstLineChars="200"/>
        <w:rPr>
          <w:rFonts w:ascii="仿宋" w:hAnsi="仿宋" w:eastAsia="仿宋" w:cs="仿宋"/>
          <w:sz w:val="24"/>
        </w:rPr>
      </w:pPr>
      <w:r>
        <w:rPr>
          <w:rFonts w:hint="eastAsia" w:ascii="仿宋" w:hAnsi="仿宋" w:eastAsia="仿宋" w:cs="仿宋"/>
          <w:sz w:val="24"/>
        </w:rPr>
        <w:t>本项目系《福建省市场监督管理局关于印发202</w:t>
      </w:r>
      <w:r>
        <w:rPr>
          <w:rFonts w:ascii="仿宋" w:hAnsi="仿宋" w:eastAsia="仿宋" w:cs="仿宋"/>
          <w:sz w:val="24"/>
        </w:rPr>
        <w:t>3</w:t>
      </w:r>
      <w:r>
        <w:rPr>
          <w:rFonts w:hint="eastAsia" w:ascii="仿宋" w:hAnsi="仿宋" w:eastAsia="仿宋" w:cs="仿宋"/>
          <w:sz w:val="24"/>
        </w:rPr>
        <w:t>年第一批福建省地方标准制修订计划项目的通知》（闽市监标准〔202</w:t>
      </w:r>
      <w:r>
        <w:rPr>
          <w:rFonts w:ascii="仿宋" w:hAnsi="仿宋" w:eastAsia="仿宋" w:cs="仿宋"/>
          <w:sz w:val="24"/>
        </w:rPr>
        <w:t>3</w:t>
      </w:r>
      <w:r>
        <w:rPr>
          <w:rFonts w:hint="eastAsia" w:ascii="仿宋" w:hAnsi="仿宋" w:eastAsia="仿宋" w:cs="仿宋"/>
          <w:sz w:val="24"/>
        </w:rPr>
        <w:t>〕</w:t>
      </w:r>
      <w:r>
        <w:rPr>
          <w:rFonts w:ascii="仿宋" w:hAnsi="仿宋" w:eastAsia="仿宋" w:cs="仿宋"/>
          <w:sz w:val="24"/>
        </w:rPr>
        <w:t>207</w:t>
      </w:r>
      <w:r>
        <w:rPr>
          <w:rFonts w:hint="eastAsia" w:ascii="仿宋" w:hAnsi="仿宋" w:eastAsia="仿宋" w:cs="仿宋"/>
          <w:sz w:val="24"/>
        </w:rPr>
        <w:t>号）下达的任务，由中国人民政治协商会议福建省三明市委员会办公室、三明市水利局等单位共同起草。</w:t>
      </w:r>
    </w:p>
    <w:p>
      <w:pPr>
        <w:numPr>
          <w:ilvl w:val="0"/>
          <w:numId w:val="2"/>
        </w:numPr>
        <w:spacing w:before="156" w:beforeLines="50" w:line="360" w:lineRule="auto"/>
        <w:ind w:firstLine="481" w:firstLineChars="200"/>
        <w:rPr>
          <w:rFonts w:ascii="黑体" w:hAnsi="黑体" w:eastAsia="黑体" w:cs="黑体"/>
          <w:b/>
          <w:color w:val="000000"/>
          <w:sz w:val="24"/>
        </w:rPr>
      </w:pPr>
      <w:r>
        <w:rPr>
          <w:rFonts w:ascii="黑体" w:hAnsi="黑体" w:eastAsia="黑体" w:cs="黑体"/>
          <w:b/>
          <w:color w:val="000000"/>
          <w:sz w:val="24"/>
        </w:rPr>
        <w:t>预期的社会经济效益</w:t>
      </w:r>
    </w:p>
    <w:p>
      <w:pPr>
        <w:spacing w:before="156" w:beforeLines="50" w:after="156" w:afterLines="50" w:line="360" w:lineRule="auto"/>
        <w:ind w:firstLine="480" w:firstLineChars="200"/>
        <w:rPr>
          <w:rFonts w:ascii="仿宋" w:hAnsi="仿宋" w:eastAsia="仿宋" w:cs="仿宋"/>
          <w:sz w:val="24"/>
        </w:rPr>
      </w:pPr>
      <w:r>
        <w:rPr>
          <w:rFonts w:hint="eastAsia" w:ascii="仿宋" w:hAnsi="仿宋" w:eastAsia="仿宋" w:cs="仿宋"/>
          <w:sz w:val="24"/>
        </w:rPr>
        <w:t>本标准以政协“委员河长”工作为研究重点，以中国人民政治协商会议福建省三明市委员会“委员河长”三年以来的工作经验为主体，突显履职选聘规范化、巡河调研信息化、问题处理智能化工作亮点，并结合我省其他地市“委员河长”运行情况开展调查研究，吸收各地先进做法，编制具有福建特色、符合政协“委员河长”工作实际情况的《政协“委员河长”民主监督规范》福建省地方标准。该标准系统总结提升省内社会各界和人民群众共同关心、支持、参与和监督河湖管理保护的经验，为今后我省水环境建设实现“河畅、水清、岸绿、景美”的目标具有重要的现实意义。</w:t>
      </w:r>
    </w:p>
    <w:p>
      <w:pPr>
        <w:numPr>
          <w:ilvl w:val="0"/>
          <w:numId w:val="2"/>
        </w:numPr>
        <w:spacing w:before="156" w:beforeLines="50" w:line="360" w:lineRule="auto"/>
        <w:ind w:firstLine="481" w:firstLineChars="200"/>
        <w:rPr>
          <w:rFonts w:ascii="黑体" w:hAnsi="黑体" w:eastAsia="黑体" w:cs="黑体"/>
          <w:b/>
          <w:color w:val="000000"/>
          <w:sz w:val="24"/>
        </w:rPr>
      </w:pPr>
      <w:r>
        <w:rPr>
          <w:rFonts w:hint="eastAsia" w:ascii="黑体" w:hAnsi="黑体" w:eastAsia="黑体" w:cs="黑体"/>
          <w:b/>
          <w:color w:val="000000"/>
          <w:sz w:val="24"/>
        </w:rPr>
        <w:t>主要工作过程</w:t>
      </w:r>
    </w:p>
    <w:p>
      <w:pPr>
        <w:pStyle w:val="5"/>
        <w:numPr>
          <w:ilvl w:val="0"/>
          <w:numId w:val="3"/>
        </w:numPr>
        <w:spacing w:before="156" w:beforeLines="50" w:after="156" w:afterLines="50" w:line="360" w:lineRule="auto"/>
        <w:ind w:firstLine="480" w:firstLineChars="200"/>
        <w:outlineLvl w:val="0"/>
        <w:rPr>
          <w:rFonts w:ascii="黑体" w:hAnsi="黑体" w:eastAsia="黑体" w:cs="黑体"/>
          <w:color w:val="000000"/>
          <w:sz w:val="24"/>
          <w:szCs w:val="24"/>
        </w:rPr>
      </w:pPr>
      <w:r>
        <w:rPr>
          <w:rFonts w:hint="eastAsia" w:ascii="黑体" w:hAnsi="黑体" w:eastAsia="黑体" w:cs="黑体"/>
          <w:color w:val="000000"/>
          <w:sz w:val="24"/>
          <w:szCs w:val="24"/>
        </w:rPr>
        <w:t>申报立项</w:t>
      </w:r>
    </w:p>
    <w:p>
      <w:pPr>
        <w:spacing w:before="156" w:beforeLines="50" w:after="156" w:afterLines="50" w:line="360" w:lineRule="auto"/>
        <w:ind w:firstLine="480" w:firstLineChars="200"/>
        <w:rPr>
          <w:rFonts w:ascii="仿宋" w:hAnsi="仿宋" w:eastAsia="仿宋" w:cs="仿宋"/>
          <w:sz w:val="24"/>
        </w:rPr>
      </w:pPr>
      <w:r>
        <w:rPr>
          <w:rFonts w:ascii="仿宋" w:hAnsi="仿宋" w:eastAsia="仿宋" w:cs="仿宋"/>
          <w:sz w:val="24"/>
        </w:rPr>
        <w:t>2023</w:t>
      </w:r>
      <w:r>
        <w:rPr>
          <w:rFonts w:hint="eastAsia" w:ascii="仿宋" w:hAnsi="仿宋" w:eastAsia="仿宋" w:cs="仿宋"/>
          <w:sz w:val="24"/>
        </w:rPr>
        <w:t>年</w:t>
      </w:r>
      <w:r>
        <w:rPr>
          <w:rFonts w:ascii="仿宋" w:hAnsi="仿宋" w:eastAsia="仿宋" w:cs="仿宋"/>
          <w:sz w:val="24"/>
        </w:rPr>
        <w:t>4</w:t>
      </w:r>
      <w:r>
        <w:rPr>
          <w:rFonts w:hint="eastAsia" w:ascii="仿宋" w:hAnsi="仿宋" w:eastAsia="仿宋" w:cs="仿宋"/>
          <w:sz w:val="24"/>
        </w:rPr>
        <w:t>月～</w:t>
      </w:r>
      <w:r>
        <w:rPr>
          <w:rFonts w:ascii="仿宋" w:hAnsi="仿宋" w:eastAsia="仿宋" w:cs="仿宋"/>
          <w:sz w:val="24"/>
        </w:rPr>
        <w:t>7</w:t>
      </w:r>
      <w:r>
        <w:rPr>
          <w:rFonts w:hint="eastAsia" w:ascii="仿宋" w:hAnsi="仿宋" w:eastAsia="仿宋" w:cs="仿宋"/>
          <w:sz w:val="24"/>
        </w:rPr>
        <w:t>月，中国人民政治协商会议福建省三明市委员会办公室、三明市水利局</w:t>
      </w:r>
      <w:r>
        <w:rPr>
          <w:rFonts w:ascii="仿宋" w:hAnsi="仿宋" w:eastAsia="仿宋" w:cs="仿宋"/>
          <w:sz w:val="24"/>
        </w:rPr>
        <w:t>牵头成立了标准起草小组，</w:t>
      </w:r>
      <w:r>
        <w:rPr>
          <w:rFonts w:hint="eastAsia" w:ascii="仿宋" w:hAnsi="仿宋" w:eastAsia="仿宋" w:cs="仿宋"/>
          <w:sz w:val="24"/>
        </w:rPr>
        <w:t>标准</w:t>
      </w:r>
      <w:r>
        <w:rPr>
          <w:rFonts w:ascii="仿宋" w:hAnsi="仿宋" w:eastAsia="仿宋" w:cs="仿宋"/>
          <w:sz w:val="24"/>
        </w:rPr>
        <w:t>起草小组收集整理相关资料</w:t>
      </w:r>
      <w:r>
        <w:rPr>
          <w:rFonts w:hint="eastAsia" w:ascii="仿宋" w:hAnsi="仿宋" w:eastAsia="仿宋" w:cs="仿宋"/>
          <w:sz w:val="24"/>
        </w:rPr>
        <w:t>，</w:t>
      </w:r>
      <w:r>
        <w:rPr>
          <w:rFonts w:ascii="仿宋" w:hAnsi="仿宋" w:eastAsia="仿宋" w:cs="仿宋"/>
          <w:sz w:val="24"/>
        </w:rPr>
        <w:t>草拟标准草案稿和申报书，向福建省市场监督管理局提出福建省地方标准</w:t>
      </w:r>
      <w:r>
        <w:rPr>
          <w:rFonts w:hint="eastAsia" w:ascii="仿宋" w:hAnsi="仿宋" w:eastAsia="仿宋" w:cs="仿宋"/>
          <w:sz w:val="24"/>
        </w:rPr>
        <w:t>《政协“委员河长”民主监督规范》</w:t>
      </w:r>
      <w:r>
        <w:rPr>
          <w:rFonts w:ascii="仿宋" w:hAnsi="仿宋" w:eastAsia="仿宋" w:cs="仿宋"/>
          <w:sz w:val="24"/>
        </w:rPr>
        <w:t>的立项申请</w:t>
      </w:r>
      <w:r>
        <w:rPr>
          <w:rFonts w:hint="eastAsia" w:ascii="仿宋" w:hAnsi="仿宋" w:eastAsia="仿宋" w:cs="仿宋"/>
          <w:sz w:val="24"/>
        </w:rPr>
        <w:t>，并于2</w:t>
      </w:r>
      <w:r>
        <w:rPr>
          <w:rFonts w:ascii="仿宋" w:hAnsi="仿宋" w:eastAsia="仿宋" w:cs="仿宋"/>
          <w:sz w:val="24"/>
        </w:rPr>
        <w:t>023</w:t>
      </w:r>
      <w:r>
        <w:rPr>
          <w:rFonts w:hint="eastAsia" w:ascii="仿宋" w:hAnsi="仿宋" w:eastAsia="仿宋" w:cs="仿宋"/>
          <w:sz w:val="24"/>
        </w:rPr>
        <w:t>年</w:t>
      </w:r>
      <w:r>
        <w:rPr>
          <w:rFonts w:ascii="仿宋" w:hAnsi="仿宋" w:eastAsia="仿宋" w:cs="仿宋"/>
          <w:sz w:val="24"/>
        </w:rPr>
        <w:t>7</w:t>
      </w:r>
      <w:r>
        <w:rPr>
          <w:rFonts w:hint="eastAsia" w:ascii="仿宋" w:hAnsi="仿宋" w:eastAsia="仿宋" w:cs="仿宋"/>
          <w:sz w:val="24"/>
        </w:rPr>
        <w:t>月获批立项。</w:t>
      </w:r>
    </w:p>
    <w:p>
      <w:pPr>
        <w:pStyle w:val="5"/>
        <w:numPr>
          <w:ilvl w:val="0"/>
          <w:numId w:val="3"/>
        </w:numPr>
        <w:spacing w:before="156" w:beforeLines="50" w:after="156" w:afterLines="50" w:line="360" w:lineRule="auto"/>
        <w:ind w:firstLine="480" w:firstLineChars="200"/>
        <w:outlineLvl w:val="0"/>
        <w:rPr>
          <w:rFonts w:ascii="黑体" w:hAnsi="黑体" w:eastAsia="黑体" w:cs="黑体"/>
          <w:color w:val="000000"/>
          <w:sz w:val="24"/>
          <w:szCs w:val="24"/>
        </w:rPr>
      </w:pPr>
      <w:r>
        <w:rPr>
          <w:rFonts w:hint="eastAsia" w:ascii="黑体" w:hAnsi="黑体" w:eastAsia="黑体" w:cs="黑体"/>
          <w:color w:val="000000"/>
          <w:sz w:val="24"/>
          <w:szCs w:val="24"/>
        </w:rPr>
        <w:t>编写草案</w:t>
      </w:r>
    </w:p>
    <w:p>
      <w:pPr>
        <w:spacing w:before="156" w:beforeLines="50" w:after="156" w:afterLines="50" w:line="360" w:lineRule="auto"/>
        <w:ind w:firstLine="480" w:firstLineChars="200"/>
        <w:rPr>
          <w:rFonts w:ascii="仿宋" w:hAnsi="仿宋" w:eastAsia="仿宋" w:cs="仿宋"/>
          <w:sz w:val="24"/>
        </w:rPr>
      </w:pPr>
      <w:r>
        <w:rPr>
          <w:rFonts w:hint="eastAsia" w:ascii="仿宋" w:hAnsi="仿宋" w:eastAsia="仿宋" w:cs="仿宋"/>
          <w:sz w:val="24"/>
        </w:rPr>
        <w:t>为保证制订工作的顺利开展、提高标准的质量和可用性，三明市政协、三明市水利局、福建省标准化研究院、福建省标院信息技术有限公司等单位共同组建了标准起草小组，各方派出相关工作人员作为起草小组成员。</w:t>
      </w:r>
    </w:p>
    <w:p>
      <w:pPr>
        <w:spacing w:before="156" w:beforeLines="50" w:after="156" w:afterLines="50" w:line="360" w:lineRule="auto"/>
        <w:ind w:firstLine="480" w:firstLineChars="200"/>
        <w:rPr>
          <w:rFonts w:ascii="仿宋" w:hAnsi="仿宋" w:eastAsia="仿宋" w:cs="仿宋"/>
          <w:sz w:val="24"/>
        </w:rPr>
      </w:pPr>
      <w:r>
        <w:rPr>
          <w:rFonts w:hint="eastAsia" w:ascii="仿宋" w:hAnsi="仿宋" w:eastAsia="仿宋" w:cs="仿宋"/>
          <w:sz w:val="24"/>
        </w:rPr>
        <w:t>202</w:t>
      </w:r>
      <w:r>
        <w:rPr>
          <w:rFonts w:ascii="仿宋" w:hAnsi="仿宋" w:eastAsia="仿宋" w:cs="仿宋"/>
          <w:sz w:val="24"/>
        </w:rPr>
        <w:t>3</w:t>
      </w:r>
      <w:r>
        <w:rPr>
          <w:rFonts w:hint="eastAsia" w:ascii="仿宋" w:hAnsi="仿宋" w:eastAsia="仿宋" w:cs="仿宋"/>
          <w:sz w:val="24"/>
        </w:rPr>
        <w:t>年</w:t>
      </w:r>
      <w:r>
        <w:rPr>
          <w:rFonts w:ascii="仿宋" w:hAnsi="仿宋" w:eastAsia="仿宋" w:cs="仿宋"/>
          <w:sz w:val="24"/>
        </w:rPr>
        <w:t>4</w:t>
      </w:r>
      <w:r>
        <w:rPr>
          <w:rFonts w:hint="eastAsia" w:ascii="仿宋" w:hAnsi="仿宋" w:eastAsia="仿宋" w:cs="仿宋"/>
          <w:sz w:val="24"/>
        </w:rPr>
        <w:t>月～</w:t>
      </w:r>
      <w:r>
        <w:rPr>
          <w:rFonts w:ascii="仿宋" w:hAnsi="仿宋" w:eastAsia="仿宋" w:cs="仿宋"/>
          <w:sz w:val="24"/>
        </w:rPr>
        <w:t>6</w:t>
      </w:r>
      <w:r>
        <w:rPr>
          <w:rFonts w:hint="eastAsia" w:ascii="仿宋" w:hAnsi="仿宋" w:eastAsia="仿宋" w:cs="仿宋"/>
          <w:sz w:val="24"/>
        </w:rPr>
        <w:t>月，标准起草小组制订了工作方案，明确目标要求、工作思路、人员分工和工作进度等。</w:t>
      </w:r>
    </w:p>
    <w:p>
      <w:pPr>
        <w:spacing w:before="156" w:beforeLines="50" w:after="156" w:afterLines="50" w:line="360" w:lineRule="auto"/>
        <w:ind w:firstLine="480" w:firstLineChars="200"/>
        <w:rPr>
          <w:rFonts w:ascii="仿宋" w:hAnsi="仿宋" w:eastAsia="仿宋" w:cs="仿宋"/>
          <w:sz w:val="24"/>
        </w:rPr>
      </w:pPr>
      <w:r>
        <w:rPr>
          <w:rFonts w:hint="eastAsia" w:ascii="仿宋" w:hAnsi="仿宋" w:eastAsia="仿宋" w:cs="仿宋"/>
          <w:sz w:val="24"/>
        </w:rPr>
        <w:t>202</w:t>
      </w:r>
      <w:r>
        <w:rPr>
          <w:rFonts w:ascii="仿宋" w:hAnsi="仿宋" w:eastAsia="仿宋" w:cs="仿宋"/>
          <w:sz w:val="24"/>
        </w:rPr>
        <w:t>3</w:t>
      </w:r>
      <w:r>
        <w:rPr>
          <w:rFonts w:hint="eastAsia" w:ascii="仿宋" w:hAnsi="仿宋" w:eastAsia="仿宋" w:cs="仿宋"/>
          <w:sz w:val="24"/>
        </w:rPr>
        <w:t>年</w:t>
      </w:r>
      <w:r>
        <w:rPr>
          <w:rFonts w:ascii="仿宋" w:hAnsi="仿宋" w:eastAsia="仿宋" w:cs="仿宋"/>
          <w:sz w:val="24"/>
        </w:rPr>
        <w:t>7</w:t>
      </w:r>
      <w:r>
        <w:rPr>
          <w:rFonts w:hint="eastAsia" w:ascii="仿宋" w:hAnsi="仿宋" w:eastAsia="仿宋" w:cs="仿宋"/>
          <w:sz w:val="24"/>
        </w:rPr>
        <w:t>月，起草小组基于福建三明河长制管理标准化试点内部标准《政协“委员河长”履职规范》《政协“委员河长”履职考评要求》，收集全市关于政协“委员河长”相关政策文件和工作资料，提炼先进模式，着手标准制定工作。现已完成标准草案稿、编制说明的编写。</w:t>
      </w:r>
    </w:p>
    <w:p>
      <w:pPr>
        <w:spacing w:before="156" w:beforeLines="50" w:line="360" w:lineRule="auto"/>
        <w:rPr>
          <w:rFonts w:ascii="仿宋" w:hAnsi="仿宋" w:eastAsia="仿宋" w:cs="仿宋"/>
          <w:sz w:val="24"/>
        </w:rPr>
      </w:pPr>
    </w:p>
    <w:p>
      <w:pPr>
        <w:spacing w:before="156" w:beforeLines="50" w:line="360" w:lineRule="auto"/>
        <w:ind w:firstLine="480" w:firstLineChars="200"/>
        <w:rPr>
          <w:rFonts w:ascii="仿宋" w:hAnsi="仿宋" w:eastAsia="仿宋" w:cs="仿宋"/>
          <w:sz w:val="24"/>
        </w:rPr>
        <w:sectPr>
          <w:pgSz w:w="11906" w:h="16838"/>
          <w:pgMar w:top="1440" w:right="1800" w:bottom="1440" w:left="1800" w:header="851" w:footer="992" w:gutter="0"/>
          <w:cols w:space="425" w:num="1"/>
          <w:docGrid w:type="lines" w:linePitch="312" w:charSpace="0"/>
        </w:sectPr>
      </w:pPr>
    </w:p>
    <w:p>
      <w:pPr>
        <w:numPr>
          <w:ilvl w:val="0"/>
          <w:numId w:val="2"/>
        </w:numPr>
        <w:spacing w:before="156" w:beforeLines="50" w:line="360" w:lineRule="auto"/>
        <w:ind w:firstLine="481" w:firstLineChars="200"/>
        <w:rPr>
          <w:rFonts w:ascii="黑体" w:hAnsi="黑体" w:eastAsia="黑体" w:cs="黑体"/>
          <w:b/>
          <w:color w:val="000000"/>
          <w:sz w:val="24"/>
        </w:rPr>
      </w:pPr>
      <w:r>
        <w:rPr>
          <w:rFonts w:hint="eastAsia" w:ascii="黑体" w:hAnsi="黑体" w:eastAsia="黑体" w:cs="黑体"/>
          <w:b/>
          <w:color w:val="000000"/>
          <w:sz w:val="24"/>
        </w:rPr>
        <w:t>主要起草单位及承担工作</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7"/>
        <w:gridCol w:w="7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7" w:type="pct"/>
            <w:vAlign w:val="center"/>
          </w:tcPr>
          <w:p>
            <w:pPr>
              <w:pStyle w:val="5"/>
              <w:jc w:val="center"/>
              <w:outlineLvl w:val="0"/>
              <w:rPr>
                <w:rFonts w:hAnsi="宋体" w:cs="宋体"/>
                <w:b/>
                <w:bCs/>
                <w:color w:val="000000"/>
                <w:szCs w:val="18"/>
              </w:rPr>
            </w:pPr>
            <w:r>
              <w:rPr>
                <w:rFonts w:hint="eastAsia" w:hAnsi="宋体" w:cs="宋体"/>
                <w:b/>
                <w:bCs/>
                <w:color w:val="000000"/>
                <w:szCs w:val="18"/>
              </w:rPr>
              <w:t>起草单位</w:t>
            </w:r>
          </w:p>
        </w:tc>
        <w:tc>
          <w:tcPr>
            <w:tcW w:w="2613" w:type="pct"/>
            <w:vAlign w:val="center"/>
          </w:tcPr>
          <w:p>
            <w:pPr>
              <w:pStyle w:val="5"/>
              <w:jc w:val="center"/>
              <w:outlineLvl w:val="0"/>
              <w:rPr>
                <w:rFonts w:hAnsi="宋体" w:cs="宋体"/>
                <w:b/>
                <w:bCs/>
                <w:color w:val="000000"/>
                <w:szCs w:val="18"/>
              </w:rPr>
            </w:pPr>
            <w:r>
              <w:rPr>
                <w:rFonts w:hint="eastAsia" w:hAnsi="宋体" w:cs="宋体"/>
                <w:b/>
                <w:bCs/>
                <w:color w:val="000000"/>
                <w:szCs w:val="18"/>
              </w:rPr>
              <w:t>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7" w:type="pct"/>
            <w:vAlign w:val="center"/>
          </w:tcPr>
          <w:p>
            <w:pPr>
              <w:pStyle w:val="5"/>
              <w:jc w:val="center"/>
              <w:outlineLvl w:val="0"/>
            </w:pPr>
            <w:r>
              <w:rPr>
                <w:rFonts w:hint="eastAsia"/>
              </w:rPr>
              <w:t>中国人民政治协商会议福建省三明市委员会办公室</w:t>
            </w:r>
          </w:p>
        </w:tc>
        <w:tc>
          <w:tcPr>
            <w:tcW w:w="2613" w:type="pct"/>
            <w:vAlign w:val="center"/>
          </w:tcPr>
          <w:p>
            <w:pPr>
              <w:pStyle w:val="5"/>
              <w:ind w:firstLine="420" w:firstLineChars="200"/>
              <w:jc w:val="left"/>
              <w:outlineLvl w:val="0"/>
              <w:rPr>
                <w:rFonts w:hAnsi="宋体" w:cs="宋体"/>
                <w:color w:val="000000"/>
                <w:szCs w:val="18"/>
              </w:rPr>
            </w:pPr>
            <w:r>
              <w:rPr>
                <w:rFonts w:hint="eastAsia" w:hAnsi="宋体" w:cs="宋体"/>
                <w:color w:val="000000"/>
                <w:szCs w:val="18"/>
              </w:rPr>
              <w:t>负责标准起草、研制工作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7" w:type="pct"/>
            <w:vAlign w:val="center"/>
          </w:tcPr>
          <w:p>
            <w:pPr>
              <w:pStyle w:val="5"/>
              <w:jc w:val="center"/>
              <w:outlineLvl w:val="0"/>
            </w:pPr>
            <w:r>
              <w:rPr>
                <w:rFonts w:hint="eastAsia"/>
              </w:rPr>
              <w:t>三明市水利局</w:t>
            </w:r>
          </w:p>
        </w:tc>
        <w:tc>
          <w:tcPr>
            <w:tcW w:w="2613" w:type="pct"/>
            <w:vAlign w:val="center"/>
          </w:tcPr>
          <w:p>
            <w:pPr>
              <w:pStyle w:val="5"/>
              <w:ind w:firstLine="420" w:firstLineChars="200"/>
              <w:jc w:val="left"/>
              <w:outlineLvl w:val="0"/>
              <w:rPr>
                <w:rFonts w:hAnsi="宋体" w:cs="宋体"/>
                <w:color w:val="000000"/>
                <w:szCs w:val="18"/>
              </w:rPr>
            </w:pPr>
            <w:r>
              <w:rPr>
                <w:rFonts w:hint="eastAsia" w:hAnsi="宋体" w:cs="宋体"/>
                <w:color w:val="000000"/>
                <w:szCs w:val="18"/>
              </w:rPr>
              <w:t>负责标准起草、研制工作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7" w:type="pct"/>
            <w:vAlign w:val="center"/>
          </w:tcPr>
          <w:p>
            <w:pPr>
              <w:pStyle w:val="5"/>
              <w:jc w:val="center"/>
              <w:outlineLvl w:val="0"/>
            </w:pPr>
            <w:r>
              <w:rPr>
                <w:rFonts w:hint="eastAsia"/>
              </w:rPr>
              <w:t>中国人民政治协商会议福建省委员会</w:t>
            </w:r>
          </w:p>
          <w:p>
            <w:pPr>
              <w:pStyle w:val="5"/>
              <w:jc w:val="center"/>
              <w:outlineLvl w:val="0"/>
            </w:pPr>
            <w:r>
              <w:rPr>
                <w:rFonts w:hint="eastAsia"/>
              </w:rPr>
              <w:t>人口资源环境委员会</w:t>
            </w:r>
          </w:p>
        </w:tc>
        <w:tc>
          <w:tcPr>
            <w:tcW w:w="2613" w:type="pct"/>
            <w:vAlign w:val="center"/>
          </w:tcPr>
          <w:p>
            <w:pPr>
              <w:pStyle w:val="5"/>
              <w:ind w:firstLine="420" w:firstLineChars="200"/>
              <w:jc w:val="left"/>
              <w:outlineLvl w:val="0"/>
              <w:rPr>
                <w:rFonts w:hAnsi="宋体" w:cs="宋体"/>
                <w:color w:val="000000"/>
                <w:szCs w:val="18"/>
              </w:rPr>
            </w:pPr>
            <w:r>
              <w:rPr>
                <w:rFonts w:hint="eastAsia" w:hAnsi="宋体" w:cs="宋体"/>
                <w:color w:val="000000"/>
                <w:szCs w:val="18"/>
              </w:rPr>
              <w:t>负责标准技术指导与协调工作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7" w:type="pct"/>
            <w:vAlign w:val="center"/>
          </w:tcPr>
          <w:p>
            <w:pPr>
              <w:pStyle w:val="5"/>
              <w:jc w:val="center"/>
              <w:outlineLvl w:val="0"/>
              <w:rPr>
                <w:rFonts w:hAnsi="宋体" w:cs="宋体"/>
                <w:color w:val="000000"/>
                <w:szCs w:val="18"/>
              </w:rPr>
            </w:pPr>
            <w:r>
              <w:rPr>
                <w:rFonts w:hint="eastAsia"/>
              </w:rPr>
              <w:t>福建省水利厅</w:t>
            </w:r>
          </w:p>
        </w:tc>
        <w:tc>
          <w:tcPr>
            <w:tcW w:w="2613" w:type="pct"/>
            <w:vAlign w:val="center"/>
          </w:tcPr>
          <w:p>
            <w:pPr>
              <w:pStyle w:val="5"/>
              <w:ind w:firstLine="420" w:firstLineChars="200"/>
              <w:jc w:val="left"/>
              <w:outlineLvl w:val="0"/>
              <w:rPr>
                <w:rFonts w:hAnsi="宋体" w:cs="宋体"/>
                <w:color w:val="000000"/>
                <w:szCs w:val="18"/>
              </w:rPr>
            </w:pPr>
            <w:r>
              <w:rPr>
                <w:rFonts w:hint="eastAsia" w:hAnsi="宋体" w:cs="宋体"/>
                <w:color w:val="000000"/>
                <w:szCs w:val="18"/>
              </w:rPr>
              <w:t>负责标准技术指导与协调工作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7" w:type="pct"/>
            <w:vAlign w:val="center"/>
          </w:tcPr>
          <w:p>
            <w:pPr>
              <w:pStyle w:val="5"/>
              <w:jc w:val="center"/>
              <w:outlineLvl w:val="0"/>
            </w:pPr>
            <w:r>
              <w:rPr>
                <w:rFonts w:hint="eastAsia"/>
              </w:rPr>
              <w:t>三明市河长制办公室</w:t>
            </w:r>
          </w:p>
        </w:tc>
        <w:tc>
          <w:tcPr>
            <w:tcW w:w="2613" w:type="pct"/>
            <w:vAlign w:val="center"/>
          </w:tcPr>
          <w:p>
            <w:pPr>
              <w:pStyle w:val="5"/>
              <w:ind w:firstLine="420" w:firstLineChars="200"/>
              <w:jc w:val="left"/>
              <w:outlineLvl w:val="0"/>
              <w:rPr>
                <w:rFonts w:hAnsi="宋体" w:cs="宋体"/>
                <w:color w:val="000000"/>
                <w:szCs w:val="18"/>
              </w:rPr>
            </w:pPr>
            <w:r>
              <w:rPr>
                <w:rFonts w:hint="eastAsia" w:hAnsi="宋体" w:cs="宋体"/>
                <w:color w:val="000000"/>
                <w:szCs w:val="18"/>
              </w:rPr>
              <w:t>负责资料收集与标准研制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7" w:type="pct"/>
            <w:vAlign w:val="center"/>
          </w:tcPr>
          <w:p>
            <w:pPr>
              <w:pStyle w:val="5"/>
              <w:jc w:val="center"/>
              <w:outlineLvl w:val="0"/>
              <w:rPr>
                <w:rFonts w:hAnsi="宋体" w:cs="宋体"/>
                <w:color w:val="000000"/>
                <w:szCs w:val="18"/>
              </w:rPr>
            </w:pPr>
            <w:r>
              <w:rPr>
                <w:rFonts w:hint="eastAsia"/>
              </w:rPr>
              <w:t>福建省标准化研究院</w:t>
            </w:r>
          </w:p>
        </w:tc>
        <w:tc>
          <w:tcPr>
            <w:tcW w:w="2613" w:type="pct"/>
            <w:vAlign w:val="center"/>
          </w:tcPr>
          <w:p>
            <w:pPr>
              <w:pStyle w:val="5"/>
              <w:ind w:firstLine="420" w:firstLineChars="200"/>
              <w:jc w:val="left"/>
              <w:outlineLvl w:val="0"/>
              <w:rPr>
                <w:rFonts w:hAnsi="宋体" w:cs="宋体"/>
                <w:color w:val="000000"/>
                <w:szCs w:val="18"/>
              </w:rPr>
            </w:pPr>
            <w:r>
              <w:rPr>
                <w:rFonts w:hint="eastAsia" w:hAnsi="宋体" w:cs="宋体"/>
                <w:color w:val="000000"/>
                <w:szCs w:val="18"/>
              </w:rPr>
              <w:t>负责标准化技术指导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7" w:type="pct"/>
            <w:vAlign w:val="center"/>
          </w:tcPr>
          <w:p>
            <w:pPr>
              <w:pStyle w:val="5"/>
              <w:jc w:val="center"/>
              <w:outlineLvl w:val="0"/>
              <w:rPr>
                <w:rFonts w:hAnsi="宋体" w:cs="宋体"/>
                <w:color w:val="000000"/>
                <w:szCs w:val="18"/>
              </w:rPr>
            </w:pPr>
            <w:r>
              <w:rPr>
                <w:rFonts w:hint="eastAsia"/>
              </w:rPr>
              <w:t>福建省标院信息技术有限公司</w:t>
            </w:r>
          </w:p>
        </w:tc>
        <w:tc>
          <w:tcPr>
            <w:tcW w:w="2613" w:type="pct"/>
            <w:vAlign w:val="center"/>
          </w:tcPr>
          <w:p>
            <w:pPr>
              <w:pStyle w:val="5"/>
              <w:ind w:firstLine="420" w:firstLineChars="200"/>
              <w:jc w:val="left"/>
              <w:outlineLvl w:val="0"/>
              <w:rPr>
                <w:rFonts w:hAnsi="宋体" w:cs="宋体"/>
                <w:color w:val="000000"/>
                <w:szCs w:val="18"/>
              </w:rPr>
            </w:pPr>
            <w:r>
              <w:rPr>
                <w:rFonts w:hint="eastAsia" w:hAnsi="宋体" w:cs="宋体"/>
                <w:color w:val="000000"/>
                <w:szCs w:val="18"/>
              </w:rPr>
              <w:t>负责标准文本编制、相关材料整理</w:t>
            </w:r>
          </w:p>
        </w:tc>
      </w:tr>
    </w:tbl>
    <w:p>
      <w:pPr>
        <w:numPr>
          <w:ilvl w:val="0"/>
          <w:numId w:val="2"/>
        </w:numPr>
        <w:spacing w:before="156" w:beforeLines="50" w:line="360" w:lineRule="auto"/>
        <w:ind w:firstLine="481" w:firstLineChars="200"/>
        <w:rPr>
          <w:rFonts w:ascii="黑体" w:hAnsi="黑体" w:eastAsia="黑体" w:cs="黑体"/>
          <w:b/>
          <w:color w:val="000000"/>
          <w:sz w:val="24"/>
        </w:rPr>
      </w:pPr>
      <w:r>
        <w:rPr>
          <w:rFonts w:hint="eastAsia" w:ascii="黑体" w:hAnsi="黑体" w:eastAsia="黑体" w:cs="黑体"/>
          <w:b/>
          <w:color w:val="000000"/>
          <w:sz w:val="24"/>
        </w:rPr>
        <w:t>主要起草人及承担工作</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3028"/>
        <w:gridCol w:w="1296"/>
        <w:gridCol w:w="4904"/>
        <w:gridCol w:w="3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vAlign w:val="center"/>
          </w:tcPr>
          <w:p>
            <w:pPr>
              <w:spacing w:line="300" w:lineRule="exact"/>
              <w:jc w:val="center"/>
              <w:rPr>
                <w:rFonts w:ascii="宋体" w:hAnsi="宋体"/>
                <w:b/>
                <w:bCs/>
                <w:szCs w:val="21"/>
              </w:rPr>
            </w:pPr>
            <w:r>
              <w:rPr>
                <w:rFonts w:hint="eastAsia" w:ascii="宋体" w:hAnsi="宋体"/>
                <w:b/>
                <w:bCs/>
                <w:szCs w:val="21"/>
              </w:rPr>
              <w:t>姓名</w:t>
            </w:r>
          </w:p>
        </w:tc>
        <w:tc>
          <w:tcPr>
            <w:tcW w:w="1068" w:type="pct"/>
            <w:vAlign w:val="center"/>
          </w:tcPr>
          <w:p>
            <w:pPr>
              <w:spacing w:line="300" w:lineRule="exact"/>
              <w:jc w:val="center"/>
              <w:rPr>
                <w:rFonts w:ascii="宋体" w:hAnsi="宋体"/>
                <w:b/>
                <w:bCs/>
                <w:szCs w:val="21"/>
              </w:rPr>
            </w:pPr>
            <w:r>
              <w:rPr>
                <w:rFonts w:hint="eastAsia" w:ascii="宋体" w:hAnsi="宋体"/>
                <w:b/>
                <w:bCs/>
                <w:szCs w:val="21"/>
              </w:rPr>
              <w:t>毕业院校</w:t>
            </w:r>
          </w:p>
        </w:tc>
        <w:tc>
          <w:tcPr>
            <w:tcW w:w="457" w:type="pct"/>
            <w:vAlign w:val="center"/>
          </w:tcPr>
          <w:p>
            <w:pPr>
              <w:spacing w:line="300" w:lineRule="exact"/>
              <w:jc w:val="center"/>
              <w:rPr>
                <w:rFonts w:ascii="宋体" w:hAnsi="宋体"/>
                <w:b/>
                <w:bCs/>
                <w:szCs w:val="21"/>
              </w:rPr>
            </w:pPr>
            <w:r>
              <w:rPr>
                <w:rFonts w:hint="eastAsia" w:ascii="宋体" w:hAnsi="宋体"/>
                <w:b/>
                <w:bCs/>
                <w:szCs w:val="21"/>
              </w:rPr>
              <w:t>职称</w:t>
            </w:r>
          </w:p>
        </w:tc>
        <w:tc>
          <w:tcPr>
            <w:tcW w:w="1730" w:type="pct"/>
            <w:vAlign w:val="center"/>
          </w:tcPr>
          <w:p>
            <w:pPr>
              <w:spacing w:line="300" w:lineRule="exact"/>
              <w:jc w:val="center"/>
              <w:rPr>
                <w:rFonts w:ascii="宋体" w:hAnsi="宋体"/>
                <w:b/>
                <w:bCs/>
                <w:szCs w:val="21"/>
              </w:rPr>
            </w:pPr>
            <w:r>
              <w:rPr>
                <w:rFonts w:hint="eastAsia" w:ascii="宋体" w:hAnsi="宋体"/>
                <w:b/>
                <w:bCs/>
                <w:szCs w:val="21"/>
              </w:rPr>
              <w:t>工作单位、岗位、职务</w:t>
            </w:r>
          </w:p>
        </w:tc>
        <w:tc>
          <w:tcPr>
            <w:tcW w:w="1394" w:type="pct"/>
            <w:vAlign w:val="center"/>
          </w:tcPr>
          <w:p>
            <w:pPr>
              <w:spacing w:line="300" w:lineRule="exact"/>
              <w:jc w:val="center"/>
              <w:rPr>
                <w:rFonts w:ascii="宋体" w:hAnsi="宋体"/>
                <w:b/>
                <w:bCs/>
                <w:szCs w:val="21"/>
              </w:rPr>
            </w:pPr>
            <w:r>
              <w:rPr>
                <w:rFonts w:hint="eastAsia" w:ascii="宋体" w:hAnsi="宋体"/>
                <w:b/>
                <w:bCs/>
                <w:szCs w:val="21"/>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vAlign w:val="center"/>
          </w:tcPr>
          <w:p>
            <w:pPr>
              <w:spacing w:line="300" w:lineRule="exact"/>
              <w:jc w:val="center"/>
              <w:rPr>
                <w:rFonts w:ascii="宋体" w:hAnsi="宋体"/>
                <w:szCs w:val="21"/>
              </w:rPr>
            </w:pPr>
          </w:p>
        </w:tc>
        <w:tc>
          <w:tcPr>
            <w:tcW w:w="1068" w:type="pct"/>
            <w:vAlign w:val="center"/>
          </w:tcPr>
          <w:p>
            <w:pPr>
              <w:spacing w:line="300" w:lineRule="exact"/>
              <w:jc w:val="center"/>
              <w:rPr>
                <w:rFonts w:ascii="宋体" w:hAnsi="宋体"/>
                <w:szCs w:val="21"/>
              </w:rPr>
            </w:pPr>
          </w:p>
        </w:tc>
        <w:tc>
          <w:tcPr>
            <w:tcW w:w="457" w:type="pct"/>
            <w:vAlign w:val="center"/>
          </w:tcPr>
          <w:p>
            <w:pPr>
              <w:spacing w:line="300" w:lineRule="exact"/>
              <w:jc w:val="center"/>
              <w:rPr>
                <w:rFonts w:ascii="宋体" w:hAnsi="宋体"/>
                <w:szCs w:val="21"/>
              </w:rPr>
            </w:pPr>
          </w:p>
        </w:tc>
        <w:tc>
          <w:tcPr>
            <w:tcW w:w="1730" w:type="pct"/>
            <w:vAlign w:val="center"/>
          </w:tcPr>
          <w:p>
            <w:pPr>
              <w:spacing w:line="300" w:lineRule="exact"/>
              <w:jc w:val="center"/>
              <w:rPr>
                <w:rFonts w:ascii="宋体" w:hAnsi="宋体"/>
                <w:szCs w:val="21"/>
              </w:rPr>
            </w:pPr>
          </w:p>
        </w:tc>
        <w:tc>
          <w:tcPr>
            <w:tcW w:w="1394" w:type="pct"/>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vAlign w:val="center"/>
          </w:tcPr>
          <w:p>
            <w:pPr>
              <w:spacing w:line="300" w:lineRule="exact"/>
              <w:jc w:val="center"/>
              <w:rPr>
                <w:rFonts w:ascii="宋体" w:hAnsi="宋体"/>
                <w:szCs w:val="21"/>
              </w:rPr>
            </w:pPr>
          </w:p>
        </w:tc>
        <w:tc>
          <w:tcPr>
            <w:tcW w:w="1068" w:type="pct"/>
            <w:vAlign w:val="center"/>
          </w:tcPr>
          <w:p>
            <w:pPr>
              <w:spacing w:line="300" w:lineRule="exact"/>
              <w:jc w:val="center"/>
              <w:rPr>
                <w:rFonts w:ascii="宋体" w:hAnsi="宋体"/>
                <w:szCs w:val="21"/>
              </w:rPr>
            </w:pPr>
          </w:p>
        </w:tc>
        <w:tc>
          <w:tcPr>
            <w:tcW w:w="457" w:type="pct"/>
            <w:vAlign w:val="center"/>
          </w:tcPr>
          <w:p>
            <w:pPr>
              <w:spacing w:line="300" w:lineRule="exact"/>
              <w:jc w:val="center"/>
              <w:rPr>
                <w:rFonts w:ascii="宋体" w:hAnsi="宋体" w:cs="华文仿宋"/>
                <w:snapToGrid w:val="0"/>
                <w:kern w:val="0"/>
                <w:szCs w:val="21"/>
              </w:rPr>
            </w:pPr>
          </w:p>
        </w:tc>
        <w:tc>
          <w:tcPr>
            <w:tcW w:w="1730" w:type="pct"/>
            <w:vAlign w:val="center"/>
          </w:tcPr>
          <w:p>
            <w:pPr>
              <w:spacing w:line="300" w:lineRule="exact"/>
              <w:jc w:val="center"/>
              <w:rPr>
                <w:rFonts w:ascii="宋体" w:hAnsi="宋体" w:cs="华文仿宋"/>
                <w:snapToGrid w:val="0"/>
                <w:kern w:val="0"/>
                <w:szCs w:val="21"/>
              </w:rPr>
            </w:pPr>
          </w:p>
        </w:tc>
        <w:tc>
          <w:tcPr>
            <w:tcW w:w="1394" w:type="pct"/>
            <w:vAlign w:val="center"/>
          </w:tcPr>
          <w:p>
            <w:pPr>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vAlign w:val="center"/>
          </w:tcPr>
          <w:p>
            <w:pPr>
              <w:spacing w:line="300" w:lineRule="exact"/>
              <w:jc w:val="center"/>
              <w:rPr>
                <w:rFonts w:ascii="宋体" w:hAnsi="宋体"/>
                <w:szCs w:val="21"/>
              </w:rPr>
            </w:pPr>
          </w:p>
        </w:tc>
        <w:tc>
          <w:tcPr>
            <w:tcW w:w="1068" w:type="pct"/>
            <w:vAlign w:val="center"/>
          </w:tcPr>
          <w:p>
            <w:pPr>
              <w:spacing w:line="300" w:lineRule="exact"/>
              <w:jc w:val="center"/>
              <w:rPr>
                <w:rFonts w:ascii="宋体" w:hAnsi="宋体"/>
                <w:szCs w:val="21"/>
              </w:rPr>
            </w:pPr>
          </w:p>
        </w:tc>
        <w:tc>
          <w:tcPr>
            <w:tcW w:w="457" w:type="pct"/>
            <w:vAlign w:val="center"/>
          </w:tcPr>
          <w:p>
            <w:pPr>
              <w:spacing w:line="300" w:lineRule="exact"/>
              <w:jc w:val="center"/>
              <w:rPr>
                <w:rFonts w:ascii="宋体" w:hAnsi="宋体" w:cs="华文仿宋"/>
                <w:snapToGrid w:val="0"/>
                <w:kern w:val="0"/>
                <w:szCs w:val="21"/>
              </w:rPr>
            </w:pPr>
          </w:p>
        </w:tc>
        <w:tc>
          <w:tcPr>
            <w:tcW w:w="1730" w:type="pct"/>
            <w:vAlign w:val="center"/>
          </w:tcPr>
          <w:p>
            <w:pPr>
              <w:spacing w:line="300" w:lineRule="exact"/>
              <w:jc w:val="center"/>
              <w:rPr>
                <w:rFonts w:ascii="宋体" w:hAnsi="宋体" w:cs="华文仿宋"/>
                <w:snapToGrid w:val="0"/>
                <w:kern w:val="0"/>
                <w:szCs w:val="21"/>
              </w:rPr>
            </w:pPr>
          </w:p>
        </w:tc>
        <w:tc>
          <w:tcPr>
            <w:tcW w:w="1394" w:type="pct"/>
            <w:vAlign w:val="center"/>
          </w:tcPr>
          <w:p>
            <w:pPr>
              <w:spacing w:line="3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vAlign w:val="center"/>
          </w:tcPr>
          <w:p>
            <w:pPr>
              <w:spacing w:line="300" w:lineRule="exact"/>
              <w:jc w:val="center"/>
              <w:rPr>
                <w:rFonts w:ascii="宋体" w:hAnsi="宋体"/>
                <w:szCs w:val="21"/>
              </w:rPr>
            </w:pPr>
          </w:p>
        </w:tc>
        <w:tc>
          <w:tcPr>
            <w:tcW w:w="1068" w:type="pct"/>
            <w:vAlign w:val="center"/>
          </w:tcPr>
          <w:p>
            <w:pPr>
              <w:spacing w:line="300" w:lineRule="exact"/>
              <w:jc w:val="center"/>
              <w:rPr>
                <w:rFonts w:ascii="宋体" w:hAnsi="宋体"/>
                <w:szCs w:val="21"/>
              </w:rPr>
            </w:pPr>
          </w:p>
        </w:tc>
        <w:tc>
          <w:tcPr>
            <w:tcW w:w="457" w:type="pct"/>
            <w:vAlign w:val="center"/>
          </w:tcPr>
          <w:p>
            <w:pPr>
              <w:spacing w:line="300" w:lineRule="exact"/>
              <w:jc w:val="center"/>
              <w:rPr>
                <w:rFonts w:ascii="宋体" w:hAnsi="宋体" w:cs="华文仿宋"/>
                <w:snapToGrid w:val="0"/>
                <w:kern w:val="0"/>
                <w:szCs w:val="21"/>
              </w:rPr>
            </w:pPr>
          </w:p>
        </w:tc>
        <w:tc>
          <w:tcPr>
            <w:tcW w:w="1730" w:type="pct"/>
            <w:vAlign w:val="center"/>
          </w:tcPr>
          <w:p>
            <w:pPr>
              <w:spacing w:line="300" w:lineRule="exact"/>
              <w:jc w:val="center"/>
              <w:rPr>
                <w:rFonts w:ascii="宋体" w:hAnsi="宋体" w:cs="华文仿宋"/>
                <w:snapToGrid w:val="0"/>
                <w:kern w:val="0"/>
                <w:szCs w:val="21"/>
              </w:rPr>
            </w:pPr>
          </w:p>
        </w:tc>
        <w:tc>
          <w:tcPr>
            <w:tcW w:w="1394" w:type="pct"/>
            <w:vAlign w:val="center"/>
          </w:tcPr>
          <w:p>
            <w:pPr>
              <w:spacing w:line="3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vAlign w:val="center"/>
          </w:tcPr>
          <w:p>
            <w:pPr>
              <w:spacing w:line="300" w:lineRule="exact"/>
              <w:jc w:val="center"/>
              <w:rPr>
                <w:rFonts w:ascii="宋体" w:hAnsi="宋体"/>
                <w:szCs w:val="21"/>
              </w:rPr>
            </w:pPr>
          </w:p>
        </w:tc>
        <w:tc>
          <w:tcPr>
            <w:tcW w:w="1068" w:type="pct"/>
            <w:vAlign w:val="center"/>
          </w:tcPr>
          <w:p>
            <w:pPr>
              <w:spacing w:line="300" w:lineRule="exact"/>
              <w:jc w:val="center"/>
              <w:rPr>
                <w:rFonts w:ascii="宋体" w:hAnsi="宋体"/>
                <w:szCs w:val="21"/>
              </w:rPr>
            </w:pPr>
          </w:p>
        </w:tc>
        <w:tc>
          <w:tcPr>
            <w:tcW w:w="457" w:type="pct"/>
            <w:vAlign w:val="center"/>
          </w:tcPr>
          <w:p>
            <w:pPr>
              <w:spacing w:line="300" w:lineRule="exact"/>
              <w:jc w:val="center"/>
              <w:rPr>
                <w:rFonts w:ascii="宋体" w:hAnsi="宋体" w:cs="华文仿宋"/>
                <w:snapToGrid w:val="0"/>
                <w:kern w:val="0"/>
                <w:szCs w:val="21"/>
              </w:rPr>
            </w:pPr>
          </w:p>
        </w:tc>
        <w:tc>
          <w:tcPr>
            <w:tcW w:w="1730" w:type="pct"/>
            <w:vAlign w:val="center"/>
          </w:tcPr>
          <w:p>
            <w:pPr>
              <w:spacing w:line="300" w:lineRule="exact"/>
              <w:jc w:val="center"/>
              <w:rPr>
                <w:rFonts w:ascii="宋体" w:hAnsi="宋体" w:cs="华文仿宋"/>
                <w:snapToGrid w:val="0"/>
                <w:kern w:val="0"/>
                <w:szCs w:val="21"/>
              </w:rPr>
            </w:pPr>
          </w:p>
        </w:tc>
        <w:tc>
          <w:tcPr>
            <w:tcW w:w="1394" w:type="pct"/>
            <w:vAlign w:val="center"/>
          </w:tcPr>
          <w:p>
            <w:pPr>
              <w:spacing w:line="3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vAlign w:val="center"/>
          </w:tcPr>
          <w:p>
            <w:pPr>
              <w:spacing w:line="300" w:lineRule="exact"/>
              <w:jc w:val="center"/>
              <w:rPr>
                <w:rFonts w:ascii="宋体" w:hAnsi="宋体"/>
                <w:szCs w:val="21"/>
              </w:rPr>
            </w:pPr>
          </w:p>
        </w:tc>
        <w:tc>
          <w:tcPr>
            <w:tcW w:w="1068" w:type="pct"/>
            <w:vAlign w:val="center"/>
          </w:tcPr>
          <w:p>
            <w:pPr>
              <w:spacing w:line="300" w:lineRule="exact"/>
              <w:jc w:val="center"/>
              <w:rPr>
                <w:rFonts w:ascii="宋体" w:hAnsi="宋体"/>
                <w:szCs w:val="21"/>
              </w:rPr>
            </w:pPr>
          </w:p>
        </w:tc>
        <w:tc>
          <w:tcPr>
            <w:tcW w:w="457" w:type="pct"/>
            <w:vAlign w:val="center"/>
          </w:tcPr>
          <w:p>
            <w:pPr>
              <w:spacing w:line="300" w:lineRule="exact"/>
              <w:jc w:val="center"/>
              <w:rPr>
                <w:rFonts w:ascii="宋体" w:hAnsi="宋体" w:cs="华文仿宋"/>
                <w:snapToGrid w:val="0"/>
                <w:kern w:val="0"/>
                <w:szCs w:val="21"/>
              </w:rPr>
            </w:pPr>
          </w:p>
        </w:tc>
        <w:tc>
          <w:tcPr>
            <w:tcW w:w="1730" w:type="pct"/>
            <w:vAlign w:val="center"/>
          </w:tcPr>
          <w:p>
            <w:pPr>
              <w:spacing w:line="300" w:lineRule="exact"/>
              <w:jc w:val="center"/>
              <w:rPr>
                <w:rFonts w:ascii="宋体" w:hAnsi="宋体" w:cs="华文仿宋"/>
                <w:snapToGrid w:val="0"/>
                <w:kern w:val="0"/>
                <w:szCs w:val="21"/>
              </w:rPr>
            </w:pPr>
          </w:p>
        </w:tc>
        <w:tc>
          <w:tcPr>
            <w:tcW w:w="1394" w:type="pct"/>
            <w:vAlign w:val="center"/>
          </w:tcPr>
          <w:p>
            <w:pPr>
              <w:spacing w:line="3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vAlign w:val="center"/>
          </w:tcPr>
          <w:p>
            <w:pPr>
              <w:spacing w:line="300" w:lineRule="exact"/>
              <w:jc w:val="center"/>
              <w:rPr>
                <w:rFonts w:ascii="宋体" w:hAnsi="宋体"/>
                <w:szCs w:val="21"/>
              </w:rPr>
            </w:pPr>
          </w:p>
        </w:tc>
        <w:tc>
          <w:tcPr>
            <w:tcW w:w="1068" w:type="pct"/>
            <w:vAlign w:val="center"/>
          </w:tcPr>
          <w:p>
            <w:pPr>
              <w:spacing w:line="300" w:lineRule="exact"/>
              <w:jc w:val="center"/>
              <w:rPr>
                <w:rFonts w:ascii="宋体" w:hAnsi="宋体"/>
                <w:szCs w:val="21"/>
              </w:rPr>
            </w:pPr>
          </w:p>
        </w:tc>
        <w:tc>
          <w:tcPr>
            <w:tcW w:w="457" w:type="pct"/>
            <w:vAlign w:val="center"/>
          </w:tcPr>
          <w:p>
            <w:pPr>
              <w:spacing w:line="300" w:lineRule="exact"/>
              <w:jc w:val="center"/>
              <w:rPr>
                <w:rFonts w:ascii="宋体" w:hAnsi="宋体" w:cs="华文仿宋"/>
                <w:snapToGrid w:val="0"/>
                <w:kern w:val="0"/>
                <w:szCs w:val="21"/>
              </w:rPr>
            </w:pPr>
          </w:p>
        </w:tc>
        <w:tc>
          <w:tcPr>
            <w:tcW w:w="1730" w:type="pct"/>
            <w:vAlign w:val="center"/>
          </w:tcPr>
          <w:p>
            <w:pPr>
              <w:spacing w:line="300" w:lineRule="exact"/>
              <w:jc w:val="center"/>
              <w:rPr>
                <w:rFonts w:ascii="宋体" w:hAnsi="宋体" w:cs="华文仿宋"/>
                <w:snapToGrid w:val="0"/>
                <w:kern w:val="0"/>
                <w:szCs w:val="21"/>
              </w:rPr>
            </w:pPr>
          </w:p>
        </w:tc>
        <w:tc>
          <w:tcPr>
            <w:tcW w:w="1394" w:type="pct"/>
            <w:vAlign w:val="center"/>
          </w:tcPr>
          <w:p>
            <w:pPr>
              <w:spacing w:line="300" w:lineRule="exact"/>
              <w:jc w:val="center"/>
              <w:rPr>
                <w:rFonts w:ascii="宋体" w:hAnsi="宋体"/>
              </w:rPr>
            </w:pPr>
          </w:p>
        </w:tc>
      </w:tr>
    </w:tbl>
    <w:p>
      <w:pPr>
        <w:pStyle w:val="5"/>
        <w:spacing w:before="156" w:beforeLines="50" w:after="156" w:afterLines="50" w:line="360" w:lineRule="auto"/>
        <w:rPr>
          <w:rFonts w:ascii="仿宋" w:hAnsi="仿宋" w:eastAsia="仿宋"/>
          <w:sz w:val="32"/>
          <w:szCs w:val="32"/>
        </w:rPr>
        <w:sectPr>
          <w:pgSz w:w="16838" w:h="11906" w:orient="landscape"/>
          <w:pgMar w:top="1800" w:right="1440" w:bottom="1800" w:left="1440" w:header="851" w:footer="992" w:gutter="0"/>
          <w:cols w:space="425" w:num="1"/>
          <w:docGrid w:type="lines" w:linePitch="312" w:charSpace="0"/>
        </w:sectPr>
      </w:pPr>
    </w:p>
    <w:p>
      <w:pPr>
        <w:numPr>
          <w:ilvl w:val="0"/>
          <w:numId w:val="1"/>
        </w:numPr>
        <w:spacing w:before="156" w:beforeLines="50" w:line="360" w:lineRule="auto"/>
        <w:ind w:firstLine="602" w:firstLineChars="200"/>
        <w:rPr>
          <w:rFonts w:ascii="黑体" w:hAnsi="黑体" w:eastAsia="黑体" w:cs="黑体"/>
          <w:b/>
          <w:color w:val="000000"/>
          <w:sz w:val="30"/>
          <w:szCs w:val="30"/>
        </w:rPr>
      </w:pPr>
      <w:r>
        <w:rPr>
          <w:rFonts w:ascii="黑体" w:hAnsi="黑体" w:eastAsia="黑体" w:cs="黑体"/>
          <w:b/>
          <w:color w:val="000000"/>
          <w:sz w:val="30"/>
          <w:szCs w:val="30"/>
        </w:rPr>
        <w:t>标准编写原则和</w:t>
      </w:r>
      <w:r>
        <w:rPr>
          <w:rFonts w:hint="eastAsia" w:ascii="黑体" w:hAnsi="黑体" w:eastAsia="黑体" w:cs="黑体"/>
          <w:b/>
          <w:color w:val="000000"/>
          <w:sz w:val="30"/>
          <w:szCs w:val="30"/>
        </w:rPr>
        <w:t>主要内容</w:t>
      </w:r>
    </w:p>
    <w:p>
      <w:pPr>
        <w:numPr>
          <w:ilvl w:val="0"/>
          <w:numId w:val="4"/>
        </w:numPr>
        <w:spacing w:before="156" w:beforeLines="50" w:line="360" w:lineRule="auto"/>
        <w:ind w:firstLine="481" w:firstLineChars="200"/>
        <w:rPr>
          <w:rFonts w:ascii="黑体" w:hAnsi="黑体" w:eastAsia="黑体" w:cs="黑体"/>
          <w:b/>
          <w:color w:val="000000"/>
          <w:sz w:val="24"/>
        </w:rPr>
      </w:pPr>
      <w:r>
        <w:rPr>
          <w:rFonts w:ascii="黑体" w:hAnsi="黑体" w:eastAsia="黑体" w:cs="黑体"/>
          <w:b/>
          <w:color w:val="000000"/>
          <w:sz w:val="24"/>
        </w:rPr>
        <w:t>标准编制原则</w:t>
      </w:r>
    </w:p>
    <w:p>
      <w:pPr>
        <w:pStyle w:val="5"/>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本标准遵循“科学性、规范性、先进性、适用性”等原则，充分考虑我省政协“委员河长”民主监督工作实际情况进行编制。标准格式按GB/T 1.1—2020《标准化工作导则  第1部分：标准化文件的结构和起草规则》的要求执行，框架清晰，内容明确、格式规范。</w:t>
      </w:r>
    </w:p>
    <w:p>
      <w:pPr>
        <w:pStyle w:val="5"/>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本标准制定过程中，主要规范性引用文件有：</w:t>
      </w:r>
    </w:p>
    <w:p>
      <w:pPr>
        <w:pStyle w:val="5"/>
        <w:numPr>
          <w:ilvl w:val="0"/>
          <w:numId w:val="5"/>
        </w:numPr>
        <w:spacing w:line="360" w:lineRule="auto"/>
        <w:ind w:left="902"/>
        <w:rPr>
          <w:rFonts w:ascii="仿宋" w:hAnsi="仿宋" w:eastAsia="仿宋" w:cs="仿宋"/>
          <w:sz w:val="24"/>
          <w:szCs w:val="24"/>
        </w:rPr>
      </w:pPr>
      <w:r>
        <w:rPr>
          <w:rFonts w:hint="eastAsia" w:ascii="仿宋" w:hAnsi="仿宋" w:eastAsia="仿宋" w:cs="仿宋"/>
          <w:sz w:val="24"/>
          <w:szCs w:val="24"/>
        </w:rPr>
        <w:t>《中华人民共和国标准化法》</w:t>
      </w:r>
    </w:p>
    <w:p>
      <w:pPr>
        <w:pStyle w:val="5"/>
        <w:numPr>
          <w:ilvl w:val="0"/>
          <w:numId w:val="5"/>
        </w:numPr>
        <w:spacing w:line="360" w:lineRule="auto"/>
        <w:ind w:left="902"/>
        <w:rPr>
          <w:rFonts w:ascii="仿宋" w:hAnsi="仿宋" w:eastAsia="仿宋" w:cs="仿宋"/>
          <w:sz w:val="24"/>
          <w:szCs w:val="24"/>
        </w:rPr>
      </w:pPr>
      <w:r>
        <w:rPr>
          <w:rFonts w:hint="eastAsia" w:ascii="仿宋" w:hAnsi="仿宋" w:eastAsia="仿宋" w:cs="仿宋"/>
          <w:sz w:val="24"/>
          <w:szCs w:val="24"/>
        </w:rPr>
        <w:t>《地方标准管理办法》</w:t>
      </w:r>
    </w:p>
    <w:p>
      <w:pPr>
        <w:pStyle w:val="5"/>
        <w:numPr>
          <w:ilvl w:val="0"/>
          <w:numId w:val="5"/>
        </w:numPr>
        <w:spacing w:line="360" w:lineRule="auto"/>
        <w:ind w:left="902"/>
        <w:rPr>
          <w:rFonts w:ascii="仿宋" w:hAnsi="仿宋" w:eastAsia="仿宋" w:cs="仿宋"/>
          <w:sz w:val="24"/>
          <w:szCs w:val="24"/>
        </w:rPr>
      </w:pPr>
      <w:r>
        <w:rPr>
          <w:rFonts w:hint="eastAsia" w:ascii="仿宋" w:hAnsi="仿宋" w:eastAsia="仿宋" w:cs="仿宋"/>
          <w:sz w:val="24"/>
          <w:szCs w:val="24"/>
        </w:rPr>
        <w:t>《福建省地方标准管理办法（试行）》</w:t>
      </w:r>
    </w:p>
    <w:p>
      <w:pPr>
        <w:pStyle w:val="5"/>
        <w:numPr>
          <w:ilvl w:val="0"/>
          <w:numId w:val="5"/>
        </w:numPr>
        <w:spacing w:line="360" w:lineRule="auto"/>
        <w:ind w:left="902"/>
        <w:rPr>
          <w:rFonts w:ascii="仿宋" w:hAnsi="仿宋" w:eastAsia="仿宋" w:cs="仿宋"/>
          <w:sz w:val="24"/>
          <w:szCs w:val="24"/>
        </w:rPr>
      </w:pPr>
      <w:r>
        <w:rPr>
          <w:rFonts w:hint="eastAsia" w:ascii="仿宋" w:hAnsi="仿宋" w:eastAsia="仿宋" w:cs="仿宋"/>
          <w:sz w:val="24"/>
          <w:szCs w:val="24"/>
        </w:rPr>
        <w:t>《福建省河长制规定》</w:t>
      </w:r>
    </w:p>
    <w:p>
      <w:pPr>
        <w:pStyle w:val="5"/>
        <w:numPr>
          <w:ilvl w:val="0"/>
          <w:numId w:val="5"/>
        </w:numPr>
        <w:spacing w:line="360" w:lineRule="auto"/>
        <w:ind w:left="902"/>
        <w:rPr>
          <w:rFonts w:ascii="仿宋" w:hAnsi="仿宋" w:eastAsia="仿宋" w:cs="仿宋"/>
          <w:sz w:val="24"/>
          <w:szCs w:val="24"/>
        </w:rPr>
      </w:pPr>
      <w:r>
        <w:rPr>
          <w:rFonts w:hint="eastAsia" w:ascii="仿宋" w:hAnsi="仿宋" w:eastAsia="仿宋" w:cs="仿宋"/>
          <w:sz w:val="24"/>
          <w:szCs w:val="24"/>
        </w:rPr>
        <w:t>《中共三明市委办公室 三明市人民政府办公室关于印发三明市全面深化河长制实施方案的通知》（明委办发〔2017〕3号）</w:t>
      </w:r>
    </w:p>
    <w:p>
      <w:pPr>
        <w:pStyle w:val="5"/>
        <w:numPr>
          <w:ilvl w:val="0"/>
          <w:numId w:val="5"/>
        </w:numPr>
        <w:spacing w:line="360" w:lineRule="auto"/>
        <w:ind w:left="902"/>
        <w:rPr>
          <w:rFonts w:ascii="仿宋" w:hAnsi="仿宋" w:eastAsia="仿宋" w:cs="仿宋"/>
          <w:sz w:val="24"/>
          <w:szCs w:val="24"/>
        </w:rPr>
      </w:pPr>
      <w:r>
        <w:rPr>
          <w:rFonts w:hint="eastAsia" w:ascii="仿宋" w:hAnsi="仿宋" w:eastAsia="仿宋" w:cs="仿宋"/>
          <w:sz w:val="24"/>
          <w:szCs w:val="24"/>
        </w:rPr>
        <w:t>《三明市政协办公室  三明市河长制办公室关于进一步深化河湖长制选聘百名政协委员担任“委员河长”的实施意见》</w:t>
      </w:r>
    </w:p>
    <w:p>
      <w:pPr>
        <w:pStyle w:val="5"/>
        <w:numPr>
          <w:ilvl w:val="0"/>
          <w:numId w:val="5"/>
        </w:numPr>
        <w:spacing w:line="360" w:lineRule="auto"/>
        <w:ind w:left="902"/>
        <w:rPr>
          <w:rFonts w:ascii="仿宋" w:hAnsi="仿宋" w:eastAsia="仿宋" w:cs="仿宋"/>
          <w:sz w:val="24"/>
          <w:szCs w:val="24"/>
        </w:rPr>
      </w:pPr>
      <w:r>
        <w:rPr>
          <w:rFonts w:hint="eastAsia" w:ascii="仿宋" w:hAnsi="仿宋" w:eastAsia="仿宋" w:cs="仿宋"/>
          <w:sz w:val="24"/>
          <w:szCs w:val="24"/>
        </w:rPr>
        <w:t>《沙县政协委员河长履职实施办法》（沙协办〔2020〕14号）</w:t>
      </w:r>
    </w:p>
    <w:p>
      <w:pPr>
        <w:numPr>
          <w:ilvl w:val="0"/>
          <w:numId w:val="4"/>
        </w:numPr>
        <w:spacing w:before="156" w:beforeLines="50" w:line="360" w:lineRule="auto"/>
        <w:ind w:firstLine="481" w:firstLineChars="200"/>
        <w:rPr>
          <w:rFonts w:ascii="黑体" w:hAnsi="黑体" w:eastAsia="黑体" w:cs="黑体"/>
          <w:b/>
          <w:color w:val="000000"/>
          <w:sz w:val="24"/>
        </w:rPr>
      </w:pPr>
      <w:r>
        <w:rPr>
          <w:rFonts w:hint="eastAsia" w:ascii="黑体" w:hAnsi="黑体" w:eastAsia="黑体" w:cs="黑体"/>
          <w:b/>
          <w:color w:val="000000"/>
          <w:sz w:val="24"/>
        </w:rPr>
        <w:t>确定标准主要内容的依据</w:t>
      </w:r>
    </w:p>
    <w:p>
      <w:pPr>
        <w:pStyle w:val="5"/>
        <w:spacing w:before="156" w:beforeLines="50" w:after="156" w:afterLines="50" w:line="360" w:lineRule="auto"/>
        <w:ind w:firstLine="470" w:firstLineChars="196"/>
        <w:rPr>
          <w:rFonts w:ascii="仿宋" w:hAnsi="仿宋" w:eastAsia="仿宋" w:cs="仿宋"/>
          <w:sz w:val="24"/>
          <w:szCs w:val="24"/>
        </w:rPr>
      </w:pPr>
      <w:r>
        <w:rPr>
          <w:rFonts w:hint="eastAsia" w:ascii="仿宋" w:hAnsi="仿宋" w:eastAsia="仿宋" w:cs="仿宋"/>
          <w:sz w:val="24"/>
          <w:szCs w:val="24"/>
        </w:rPr>
        <w:t>本文件规定了“委员河长”的履职要求、责任义务、进退机制、履职保障、评价改进。</w:t>
      </w:r>
    </w:p>
    <w:p>
      <w:pPr>
        <w:pStyle w:val="5"/>
        <w:spacing w:before="156" w:beforeLines="50" w:after="156" w:afterLines="50" w:line="360" w:lineRule="auto"/>
        <w:ind w:firstLine="470" w:firstLineChars="196"/>
        <w:rPr>
          <w:rFonts w:ascii="仿宋" w:hAnsi="仿宋" w:eastAsia="仿宋" w:cs="仿宋"/>
          <w:sz w:val="24"/>
          <w:szCs w:val="24"/>
        </w:rPr>
      </w:pPr>
      <w:r>
        <w:rPr>
          <w:rFonts w:hint="eastAsia" w:ascii="仿宋" w:hAnsi="仿宋" w:eastAsia="仿宋" w:cs="仿宋"/>
          <w:sz w:val="24"/>
          <w:szCs w:val="24"/>
        </w:rPr>
        <w:t>本文件适用于“委员河长”民主监督管理。</w:t>
      </w:r>
    </w:p>
    <w:p>
      <w:pPr>
        <w:pStyle w:val="5"/>
        <w:numPr>
          <w:ilvl w:val="0"/>
          <w:numId w:val="6"/>
        </w:numPr>
        <w:spacing w:before="156" w:beforeLines="50" w:after="156" w:afterLines="50" w:line="360" w:lineRule="auto"/>
        <w:ind w:left="567" w:leftChars="270"/>
        <w:outlineLvl w:val="2"/>
        <w:rPr>
          <w:rFonts w:ascii="仿宋" w:hAnsi="仿宋" w:eastAsia="仿宋"/>
          <w:sz w:val="24"/>
        </w:rPr>
      </w:pPr>
      <w:r>
        <w:rPr>
          <w:rFonts w:hint="eastAsia" w:ascii="仿宋" w:hAnsi="仿宋" w:eastAsia="仿宋"/>
          <w:sz w:val="24"/>
        </w:rPr>
        <w:t>术语和定义：本章规定了“委员河长”的定义。委员河长：热心河湖长制公益事业且有时间和精力的省、市、县（市、区）政协委员，发挥民主监督、参政议政职能，履行对挂钩所在地河湖的河长制工作宣传引导、问题反映、视察调研、监督评价、引领示范等职责。</w:t>
      </w:r>
    </w:p>
    <w:p>
      <w:pPr>
        <w:pStyle w:val="5"/>
        <w:numPr>
          <w:ilvl w:val="0"/>
          <w:numId w:val="6"/>
        </w:numPr>
        <w:spacing w:before="156" w:beforeLines="50" w:after="156" w:afterLines="50" w:line="360" w:lineRule="auto"/>
        <w:ind w:left="567" w:leftChars="270"/>
        <w:outlineLvl w:val="2"/>
        <w:rPr>
          <w:rFonts w:ascii="仿宋" w:hAnsi="仿宋" w:eastAsia="仿宋"/>
          <w:sz w:val="24"/>
        </w:rPr>
      </w:pPr>
      <w:r>
        <w:rPr>
          <w:rFonts w:hint="eastAsia" w:ascii="仿宋" w:hAnsi="仿宋" w:eastAsia="仿宋"/>
          <w:sz w:val="24"/>
        </w:rPr>
        <w:t>履职要求：本章规定了政协“委员河长”的履职要求，包括知识储备、品格意识、群众关系、活动参与、履职内容等。</w:t>
      </w:r>
    </w:p>
    <w:p>
      <w:pPr>
        <w:pStyle w:val="5"/>
        <w:numPr>
          <w:ilvl w:val="0"/>
          <w:numId w:val="6"/>
        </w:numPr>
        <w:spacing w:before="156" w:beforeLines="50" w:after="156" w:afterLines="50" w:line="360" w:lineRule="auto"/>
        <w:ind w:left="567" w:leftChars="270"/>
        <w:outlineLvl w:val="2"/>
        <w:rPr>
          <w:rFonts w:ascii="仿宋" w:hAnsi="仿宋" w:eastAsia="仿宋"/>
          <w:sz w:val="24"/>
        </w:rPr>
      </w:pPr>
      <w:r>
        <w:rPr>
          <w:rFonts w:hint="eastAsia" w:ascii="仿宋" w:hAnsi="仿宋" w:eastAsia="仿宋"/>
          <w:sz w:val="24"/>
        </w:rPr>
        <w:t>责任义务：本章规定了政协“委员河长”责任义务，包括巡河工作、监督评价、宣传引导、视察调研、引领示范五个部分，其中：巡河工作规定“委员河长”在巡河时应遵循的原则，包括持证巡河、app记录、河道环境及不文明情况巡查与反馈等内容；监督评价包括监督各级河段长履职情况、评价挂钩河段保护情况、向各级河段长提出河湖管理意见、了解群众反映事项办理情况等；开展视察调研工作，重点考察</w:t>
      </w:r>
      <w:r>
        <w:rPr>
          <w:rFonts w:hint="eastAsia" w:ascii="仿宋" w:hAnsi="仿宋" w:eastAsia="仿宋"/>
          <w:color w:val="FF0000"/>
          <w:sz w:val="24"/>
          <w:lang w:eastAsia="zh-CN"/>
        </w:rPr>
        <w:t>涉河</w:t>
      </w:r>
      <w:r>
        <w:rPr>
          <w:rFonts w:hint="eastAsia" w:ascii="仿宋" w:hAnsi="仿宋" w:eastAsia="仿宋"/>
          <w:sz w:val="24"/>
        </w:rPr>
        <w:t>规划、河湖管理制度保障、河道管理部门履职情况、涉水监督检查与执法工作开展情况、河湖生态情况等内容；“委员河长”的责任与自我形象保护。</w:t>
      </w:r>
    </w:p>
    <w:p>
      <w:pPr>
        <w:pStyle w:val="5"/>
        <w:numPr>
          <w:ilvl w:val="0"/>
          <w:numId w:val="6"/>
        </w:numPr>
        <w:spacing w:before="156" w:beforeLines="50" w:after="156" w:afterLines="50" w:line="360" w:lineRule="auto"/>
        <w:ind w:left="567" w:leftChars="270"/>
        <w:outlineLvl w:val="2"/>
        <w:rPr>
          <w:rFonts w:ascii="仿宋" w:hAnsi="仿宋" w:eastAsia="仿宋"/>
          <w:sz w:val="24"/>
        </w:rPr>
      </w:pPr>
      <w:r>
        <w:rPr>
          <w:rFonts w:hint="eastAsia" w:ascii="仿宋" w:hAnsi="仿宋" w:eastAsia="仿宋"/>
          <w:sz w:val="24"/>
        </w:rPr>
        <w:t>进退机制：本章规定了政协“委员河长”的进退机制，包括选聘条件、进入与退出机制，并给出选聘流程图和退出情形示例。</w:t>
      </w:r>
    </w:p>
    <w:p>
      <w:pPr>
        <w:pStyle w:val="5"/>
        <w:numPr>
          <w:ilvl w:val="0"/>
          <w:numId w:val="6"/>
        </w:numPr>
        <w:spacing w:before="156" w:beforeLines="50" w:after="156" w:afterLines="50" w:line="360" w:lineRule="auto"/>
        <w:ind w:left="567" w:leftChars="270"/>
        <w:outlineLvl w:val="2"/>
        <w:rPr>
          <w:rFonts w:ascii="仿宋" w:hAnsi="仿宋" w:eastAsia="仿宋"/>
          <w:sz w:val="24"/>
        </w:rPr>
      </w:pPr>
      <w:r>
        <w:rPr>
          <w:rFonts w:hint="eastAsia" w:ascii="仿宋" w:hAnsi="仿宋" w:eastAsia="仿宋"/>
          <w:sz w:val="24"/>
        </w:rPr>
        <w:t>履职保障：本章对政协“委员河长”履职保障提出7条要求，包括：物质保障、业务培训工作、部门协调、意见反馈、规章制度保障、精神传达等。</w:t>
      </w:r>
    </w:p>
    <w:p>
      <w:pPr>
        <w:pStyle w:val="5"/>
        <w:numPr>
          <w:ilvl w:val="0"/>
          <w:numId w:val="6"/>
        </w:numPr>
        <w:spacing w:before="156" w:beforeLines="50" w:after="156" w:afterLines="50" w:line="360" w:lineRule="auto"/>
        <w:ind w:left="567" w:leftChars="270"/>
        <w:outlineLvl w:val="2"/>
        <w:rPr>
          <w:rFonts w:ascii="仿宋" w:hAnsi="仿宋" w:eastAsia="仿宋"/>
          <w:sz w:val="24"/>
        </w:rPr>
      </w:pPr>
      <w:r>
        <w:rPr>
          <w:rFonts w:hint="eastAsia" w:ascii="仿宋" w:hAnsi="仿宋" w:eastAsia="仿宋"/>
          <w:sz w:val="24"/>
        </w:rPr>
        <w:t>评价改进：本章规定了政协“委员河长”的评价改进机制，包括月度通报、年度考评等次评判、结果反馈等。</w:t>
      </w:r>
    </w:p>
    <w:p>
      <w:pPr>
        <w:numPr>
          <w:ilvl w:val="0"/>
          <w:numId w:val="1"/>
        </w:numPr>
        <w:spacing w:before="156" w:beforeLines="50" w:line="360" w:lineRule="auto"/>
        <w:ind w:firstLine="602" w:firstLineChars="200"/>
        <w:rPr>
          <w:rFonts w:ascii="黑体" w:hAnsi="黑体" w:eastAsia="黑体" w:cs="黑体"/>
          <w:b/>
          <w:color w:val="000000"/>
          <w:sz w:val="30"/>
          <w:szCs w:val="30"/>
        </w:rPr>
      </w:pPr>
      <w:r>
        <w:rPr>
          <w:rFonts w:hint="eastAsia" w:ascii="黑体" w:hAnsi="黑体" w:eastAsia="黑体" w:cs="黑体"/>
          <w:b/>
          <w:color w:val="000000"/>
          <w:sz w:val="30"/>
          <w:szCs w:val="30"/>
        </w:rPr>
        <w:t>主要试验验证的分析、综述</w:t>
      </w:r>
    </w:p>
    <w:p>
      <w:pPr>
        <w:numPr>
          <w:ilvl w:val="0"/>
          <w:numId w:val="7"/>
        </w:numPr>
        <w:spacing w:before="156" w:beforeLines="50" w:line="360" w:lineRule="auto"/>
        <w:ind w:firstLine="481" w:firstLineChars="200"/>
        <w:rPr>
          <w:rFonts w:ascii="黑体" w:hAnsi="黑体" w:eastAsia="黑体" w:cs="黑体"/>
          <w:b/>
          <w:color w:val="000000"/>
          <w:sz w:val="24"/>
        </w:rPr>
      </w:pPr>
      <w:r>
        <w:rPr>
          <w:rFonts w:ascii="黑体" w:hAnsi="黑体" w:eastAsia="黑体" w:cs="黑体"/>
          <w:b/>
          <w:color w:val="000000"/>
          <w:sz w:val="24"/>
        </w:rPr>
        <w:t>主要试验验证的分析</w:t>
      </w:r>
    </w:p>
    <w:p>
      <w:pPr>
        <w:spacing w:before="156" w:beforeLines="50" w:after="156" w:afterLines="50" w:line="360" w:lineRule="auto"/>
        <w:ind w:firstLine="480" w:firstLineChars="200"/>
        <w:rPr>
          <w:rFonts w:ascii="仿宋" w:hAnsi="仿宋" w:eastAsia="仿宋" w:cs="仿宋"/>
          <w:sz w:val="24"/>
        </w:rPr>
      </w:pPr>
      <w:r>
        <w:rPr>
          <w:rFonts w:hint="eastAsia" w:ascii="仿宋" w:hAnsi="仿宋" w:eastAsia="仿宋" w:cs="仿宋"/>
          <w:color w:val="FF0000"/>
          <w:sz w:val="24"/>
        </w:rPr>
        <w:t>三明市政协“委员河长”工作</w:t>
      </w:r>
      <w:r>
        <w:rPr>
          <w:rFonts w:hint="eastAsia" w:ascii="仿宋" w:hAnsi="仿宋" w:eastAsia="仿宋" w:cs="仿宋"/>
          <w:color w:val="FF0000"/>
          <w:sz w:val="24"/>
          <w:lang w:eastAsia="zh-CN"/>
        </w:rPr>
        <w:t>自</w:t>
      </w:r>
      <w:r>
        <w:rPr>
          <w:rFonts w:hint="eastAsia" w:ascii="仿宋" w:hAnsi="仿宋" w:eastAsia="仿宋" w:cs="仿宋"/>
          <w:color w:val="FF0000"/>
          <w:sz w:val="24"/>
          <w:lang w:val="en-US" w:eastAsia="zh-CN"/>
        </w:rPr>
        <w:t>2020年8月起，</w:t>
      </w:r>
      <w:r>
        <w:rPr>
          <w:rFonts w:hint="eastAsia" w:ascii="仿宋" w:hAnsi="仿宋" w:eastAsia="仿宋" w:cs="仿宋"/>
          <w:color w:val="FF0000"/>
          <w:sz w:val="24"/>
        </w:rPr>
        <w:t>经历2021、2022</w:t>
      </w:r>
      <w:r>
        <w:rPr>
          <w:rFonts w:hint="eastAsia" w:ascii="仿宋" w:hAnsi="仿宋" w:eastAsia="仿宋" w:cs="仿宋"/>
          <w:color w:val="FF0000"/>
          <w:sz w:val="24"/>
          <w:lang w:eastAsia="zh-CN"/>
        </w:rPr>
        <w:t>、</w:t>
      </w:r>
      <w:r>
        <w:rPr>
          <w:rFonts w:hint="eastAsia" w:ascii="仿宋" w:hAnsi="仿宋" w:eastAsia="仿宋" w:cs="仿宋"/>
          <w:color w:val="FF0000"/>
          <w:sz w:val="24"/>
          <w:lang w:val="en-US" w:eastAsia="zh-CN"/>
        </w:rPr>
        <w:t>2023年</w:t>
      </w:r>
      <w:r>
        <w:rPr>
          <w:rFonts w:hint="eastAsia" w:ascii="仿宋" w:hAnsi="仿宋" w:eastAsia="仿宋" w:cs="仿宋"/>
          <w:color w:val="FF0000"/>
          <w:sz w:val="24"/>
        </w:rPr>
        <w:t>三年实践，</w:t>
      </w:r>
      <w:r>
        <w:rPr>
          <w:rFonts w:hint="eastAsia" w:ascii="仿宋" w:hAnsi="仿宋" w:eastAsia="仿宋" w:cs="仿宋"/>
          <w:sz w:val="24"/>
        </w:rPr>
        <w:t>取得积极成效。由市政协、市河长办印发《三明市“委员河长”履职考评办法（试行）》，对考评对象、考评内容、考评方式、评分方法、考评时间、考评结果运用等作了明确规定。每年选聘百名省、市、县政协委员担任新一轮“委员河长”，围绕河湖管护内容积极建言献策并持续开展河道生态保护的宣传教育，带动身边群众积极参与河湖治理管护相关活动。三明市政协“委员河长”做法得到各级领导高度肯定，并在全省推广。</w:t>
      </w:r>
    </w:p>
    <w:p>
      <w:pPr>
        <w:numPr>
          <w:ilvl w:val="0"/>
          <w:numId w:val="7"/>
        </w:numPr>
        <w:spacing w:before="156" w:beforeLines="50" w:line="360" w:lineRule="auto"/>
        <w:ind w:firstLine="481" w:firstLineChars="200"/>
        <w:rPr>
          <w:rFonts w:ascii="黑体" w:hAnsi="黑体" w:eastAsia="黑体" w:cs="黑体"/>
          <w:b/>
          <w:color w:val="000000"/>
          <w:sz w:val="24"/>
        </w:rPr>
      </w:pPr>
      <w:r>
        <w:rPr>
          <w:rFonts w:ascii="黑体" w:hAnsi="黑体" w:eastAsia="黑体" w:cs="黑体"/>
          <w:b/>
          <w:color w:val="000000"/>
          <w:sz w:val="24"/>
        </w:rPr>
        <w:t>综述报告</w:t>
      </w:r>
    </w:p>
    <w:p>
      <w:pPr>
        <w:spacing w:before="156" w:beforeLines="50" w:after="156" w:afterLines="50" w:line="360" w:lineRule="auto"/>
        <w:ind w:firstLine="480" w:firstLineChars="200"/>
        <w:rPr>
          <w:rFonts w:ascii="仿宋" w:hAnsi="仿宋" w:eastAsia="仿宋" w:cs="仿宋"/>
          <w:sz w:val="24"/>
        </w:rPr>
      </w:pPr>
      <w:r>
        <w:rPr>
          <w:rFonts w:hint="eastAsia" w:ascii="仿宋" w:hAnsi="仿宋" w:eastAsia="仿宋" w:cs="仿宋"/>
          <w:sz w:val="24"/>
        </w:rPr>
        <w:t>为深入贯彻习近平生态文明思想，落实中央、省、市委关于生态文明建设工作部署，进一步深化河长制工作，福建省建立“委员河长”工作制度，选聘政协委员担任“委员河长”，开展巡河问水工作。“委员河长”</w:t>
      </w:r>
      <w:r>
        <w:rPr>
          <w:rFonts w:hint="eastAsia" w:ascii="仿宋" w:hAnsi="仿宋" w:eastAsia="仿宋" w:cs="仿宋"/>
          <w:color w:val="FF0000"/>
          <w:sz w:val="24"/>
        </w:rPr>
        <w:t>工作</w:t>
      </w:r>
      <w:r>
        <w:rPr>
          <w:rFonts w:hint="eastAsia" w:ascii="仿宋" w:hAnsi="仿宋" w:eastAsia="仿宋" w:cs="仿宋"/>
          <w:sz w:val="24"/>
        </w:rPr>
        <w:t>制度的建立，有利于充分发挥政协民主监督、参政议政作用，营造社会各界和人民群众共同关心、支持、参与和监督河湖管理保护的良好氛围，提高全社会对保护水资源、防治水污染、治理水环境和修复水生态的责任意识和参与意识。</w:t>
      </w:r>
    </w:p>
    <w:p>
      <w:pPr>
        <w:spacing w:before="156" w:beforeLines="50" w:after="156" w:afterLines="50" w:line="360" w:lineRule="auto"/>
        <w:ind w:firstLine="480" w:firstLineChars="200"/>
        <w:rPr>
          <w:rFonts w:ascii="仿宋" w:hAnsi="仿宋" w:eastAsia="仿宋" w:cs="仿宋"/>
          <w:sz w:val="24"/>
        </w:rPr>
      </w:pPr>
      <w:r>
        <w:rPr>
          <w:rFonts w:hint="eastAsia" w:ascii="仿宋" w:hAnsi="仿宋" w:eastAsia="仿宋" w:cs="仿宋"/>
          <w:sz w:val="24"/>
        </w:rPr>
        <w:t>为进一步加强政协</w:t>
      </w:r>
      <w:r>
        <w:rPr>
          <w:rFonts w:hint="eastAsia" w:ascii="仿宋" w:hAnsi="仿宋" w:eastAsia="仿宋" w:cs="仿宋"/>
          <w:color w:val="FF0000"/>
          <w:sz w:val="24"/>
          <w:lang w:eastAsia="zh-CN"/>
        </w:rPr>
        <w:t>民主监督</w:t>
      </w:r>
      <w:r>
        <w:rPr>
          <w:rFonts w:hint="eastAsia" w:ascii="仿宋" w:hAnsi="仿宋" w:eastAsia="仿宋" w:cs="仿宋"/>
          <w:sz w:val="24"/>
        </w:rPr>
        <w:t>工作制度化、规范化、程序化建设，提高人民政协在基层治理中的引领示范作用，促进完善人民政协民主监督和委员联系界别群众制度机制，有必要制定福建省地方标准《政协“委员河长”民主监督规范》，一是保障政协“委员河长”规范履职。通过研究制定技术规范，明确“委员河长”职责义务，梳理确定管理重点，查找存在问题与短板，能够推动政协“委员河长”工作向制度化、规范化、程序化转变，进一步引领社会各界和人民群众形成共识，共同参与和监督河湖管护的流程，落实河湖管护技术要求，保障河湖管护工作稳定运行。二是为政协“委员河长”工作提供技术支撑。目前河长制工作相关标准中，并未发布关于政协“委员河长”巡河问水民主监督的工作规范，对“委员河长”参与巡河、监督河湖管护未作出明确技术指导和标准设定，其他省份也尚未出台系统化、全流程的管理规范。标准明确了政协“委员河长”履职形式，创新提出巡河问水的信息化要求，并对调研监督评价的内容与范围作出明确界定，有助于提升政协“委员河长”履职便利性。三是服务全面深化河长制管理工作需要。政协“委员河长”工作实践三年以来，提出了一系列先进有效的技术理念，积累了一定的管理经验，已形成完善的聘用机制、考评体系、保障系统和培训流程，通过标准固化先进做法，可以进一步提升我省河</w:t>
      </w:r>
      <w:r>
        <w:rPr>
          <w:rFonts w:hint="eastAsia" w:ascii="仿宋" w:hAnsi="仿宋" w:eastAsia="仿宋" w:cs="仿宋"/>
          <w:sz w:val="24"/>
          <w:lang w:eastAsia="zh-CN"/>
        </w:rPr>
        <w:t>湖</w:t>
      </w:r>
      <w:r>
        <w:rPr>
          <w:rFonts w:hint="eastAsia" w:ascii="仿宋" w:hAnsi="仿宋" w:eastAsia="仿宋" w:cs="仿宋"/>
          <w:sz w:val="24"/>
        </w:rPr>
        <w:t>长制工作</w:t>
      </w:r>
      <w:r>
        <w:rPr>
          <w:rFonts w:hint="eastAsia" w:ascii="仿宋" w:hAnsi="仿宋" w:eastAsia="仿宋" w:cs="仿宋"/>
          <w:sz w:val="24"/>
          <w:lang w:eastAsia="zh-CN"/>
        </w:rPr>
        <w:t>、</w:t>
      </w:r>
      <w:r>
        <w:rPr>
          <w:rFonts w:hint="eastAsia" w:ascii="仿宋" w:hAnsi="仿宋" w:eastAsia="仿宋" w:cs="仿宋"/>
          <w:sz w:val="24"/>
        </w:rPr>
        <w:t>优化管理</w:t>
      </w:r>
      <w:r>
        <w:rPr>
          <w:rFonts w:hint="eastAsia" w:ascii="仿宋" w:hAnsi="仿宋" w:eastAsia="仿宋" w:cs="仿宋"/>
          <w:sz w:val="24"/>
          <w:lang w:eastAsia="zh-CN"/>
        </w:rPr>
        <w:t>过程提供保障</w:t>
      </w:r>
      <w:r>
        <w:rPr>
          <w:rFonts w:hint="eastAsia" w:ascii="仿宋" w:hAnsi="仿宋" w:eastAsia="仿宋" w:cs="仿宋"/>
          <w:sz w:val="24"/>
        </w:rPr>
        <w:t>。</w:t>
      </w:r>
    </w:p>
    <w:p>
      <w:pPr>
        <w:spacing w:before="156" w:beforeLines="50" w:after="156" w:afterLines="50" w:line="360" w:lineRule="auto"/>
        <w:ind w:firstLine="480" w:firstLineChars="200"/>
        <w:rPr>
          <w:rFonts w:ascii="仿宋" w:hAnsi="仿宋" w:eastAsia="仿宋" w:cs="仿宋"/>
          <w:sz w:val="24"/>
        </w:rPr>
      </w:pPr>
      <w:r>
        <w:rPr>
          <w:rFonts w:hint="eastAsia" w:ascii="仿宋" w:hAnsi="仿宋" w:eastAsia="仿宋" w:cs="仿宋"/>
          <w:sz w:val="24"/>
        </w:rPr>
        <w:t>因此，制定福建省地方标准《政协“委员河长”民主监督规范》，对进一步指导各地政协“委员河长”工作，系统总结提升省内社会各界和人民群众共同关心、支持、参与和监督河湖管理保护的经验，为今后我省水环境建设实现“河畅、水清、岸绿、景美”的目标具有重要的现实意义。</w:t>
      </w:r>
    </w:p>
    <w:p>
      <w:pPr>
        <w:spacing w:before="156" w:beforeLines="50" w:after="156" w:afterLines="50" w:line="360" w:lineRule="auto"/>
        <w:ind w:firstLine="480" w:firstLineChars="200"/>
        <w:rPr>
          <w:rFonts w:ascii="仿宋" w:hAnsi="仿宋" w:eastAsia="仿宋" w:cs="仿宋"/>
          <w:sz w:val="24"/>
        </w:rPr>
      </w:pPr>
      <w:r>
        <w:rPr>
          <w:rFonts w:hint="eastAsia" w:ascii="仿宋" w:hAnsi="仿宋" w:eastAsia="仿宋" w:cs="仿宋"/>
          <w:sz w:val="24"/>
        </w:rPr>
        <w:t>全面推行河湖长制是深入贯彻落实习近平总书记“节水优先、空间均衡、系统治理、两手发力”的新时代治水方略和生态文明建设领域的一项重要工作举措，是治水兴水管水的全方位系统变革，也是完善水治理体系、保障国家水安全的重大制度安排。水利部出台《水利部办公厅关于明确全国河湖“清四乱”专项行动问题认定及清理整治标准的通知》《河湖管理监督检查办法（试行）》等文件，为河湖问题的划分与认定以及各级河长职责范围提供了文件指引。三明市政协落实中央、省委关于生态文明建设工作部署，进一步深化河长制，发布《关于进一步深化河湖长制选聘百名政协委员担任“委员河长”的通知》，明确政协“委员河长”工作职责。上述文件的颁布为本标准提供政策指导。</w:t>
      </w:r>
    </w:p>
    <w:p>
      <w:pPr>
        <w:spacing w:before="156" w:beforeLines="50" w:after="156" w:afterLines="50" w:line="360" w:lineRule="auto"/>
        <w:ind w:firstLine="480" w:firstLineChars="200"/>
        <w:rPr>
          <w:rFonts w:ascii="仿宋" w:hAnsi="仿宋" w:eastAsia="仿宋" w:cs="仿宋"/>
          <w:sz w:val="24"/>
        </w:rPr>
      </w:pPr>
      <w:r>
        <w:rPr>
          <w:rFonts w:hint="eastAsia" w:ascii="仿宋" w:hAnsi="仿宋" w:eastAsia="仿宋" w:cs="仿宋"/>
          <w:sz w:val="24"/>
        </w:rPr>
        <w:t>自全面推行河</w:t>
      </w:r>
      <w:r>
        <w:rPr>
          <w:rFonts w:hint="eastAsia" w:ascii="仿宋" w:hAnsi="仿宋" w:eastAsia="仿宋" w:cs="仿宋"/>
          <w:color w:val="FF0000"/>
          <w:sz w:val="24"/>
          <w:lang w:eastAsia="zh-CN"/>
        </w:rPr>
        <w:t>湖</w:t>
      </w:r>
      <w:r>
        <w:rPr>
          <w:rFonts w:hint="eastAsia" w:ascii="仿宋" w:hAnsi="仿宋" w:eastAsia="仿宋" w:cs="仿宋"/>
          <w:sz w:val="24"/>
        </w:rPr>
        <w:t>长制以来，三明市水利局通过运用三明市河长制指挥管理平台、组建生态综合管护队、建设河长制公园等举措，在管护、治河、护河等领域积累了丰富的经验。“福建三明河长制管理标准化试点”于2021年获批国家标准化管理委员会第七批社会管理和公共服务综合标准化试点，并参与DB35/T 1957—2021《河湖长制工作管理规范》、DB35/T 2096—2022《河湖（库）健康评价规范》、《河湖巡查与问题处置准则》等福建省地方标准的制定。</w:t>
      </w:r>
    </w:p>
    <w:p>
      <w:pPr>
        <w:spacing w:before="156" w:beforeLines="50" w:after="156" w:afterLines="50" w:line="360" w:lineRule="auto"/>
        <w:ind w:firstLine="480" w:firstLineChars="200"/>
        <w:rPr>
          <w:rFonts w:ascii="仿宋" w:hAnsi="仿宋" w:eastAsia="仿宋" w:cs="仿宋"/>
          <w:sz w:val="24"/>
        </w:rPr>
      </w:pPr>
      <w:r>
        <w:rPr>
          <w:rFonts w:hint="eastAsia" w:ascii="仿宋" w:hAnsi="仿宋" w:eastAsia="仿宋" w:cs="仿宋"/>
          <w:sz w:val="24"/>
        </w:rPr>
        <w:t>《政协“委员河长”民主监督规范》作为福建省推行政协“委员河长”工作制度以来的巡河、问河经验总结，着眼于凝聚社会各界和人民群众共识，营造共同关心、支持、参与和监督河湖管理保护的良好氛围，提高全社会对保护水资源、防治水污染、治理水环境和修复水生态的责任意识和参与意识。通过本标准的制定，有助于规范政协“委员河长”视察调研、协商资政、监督评价、问题反映、宣传引导、示范带动工作的开展，进一步提升福建省河</w:t>
      </w:r>
      <w:r>
        <w:rPr>
          <w:rFonts w:hint="eastAsia" w:ascii="仿宋" w:hAnsi="仿宋" w:eastAsia="仿宋" w:cs="仿宋"/>
          <w:color w:val="FF0000"/>
          <w:sz w:val="24"/>
          <w:lang w:eastAsia="zh-CN"/>
        </w:rPr>
        <w:t>湖</w:t>
      </w:r>
      <w:r>
        <w:rPr>
          <w:rFonts w:hint="eastAsia" w:ascii="仿宋" w:hAnsi="仿宋" w:eastAsia="仿宋" w:cs="仿宋"/>
          <w:sz w:val="24"/>
        </w:rPr>
        <w:t>长制工作管理水平，保障全省河湖（库）管理保护机制有序推进，为全国提供可复制、可推广的河湖管护经验，以及政协委员下沉一线开展民主监督的经验。</w:t>
      </w:r>
    </w:p>
    <w:p>
      <w:pPr>
        <w:spacing w:before="156" w:beforeLines="50" w:after="156" w:afterLines="50" w:line="360" w:lineRule="auto"/>
        <w:ind w:firstLine="480" w:firstLineChars="200"/>
        <w:rPr>
          <w:rFonts w:ascii="仿宋" w:hAnsi="仿宋" w:eastAsia="仿宋" w:cs="仿宋"/>
          <w:sz w:val="24"/>
        </w:rPr>
      </w:pPr>
      <w:r>
        <w:rPr>
          <w:rFonts w:hint="eastAsia" w:ascii="仿宋" w:hAnsi="仿宋" w:eastAsia="仿宋" w:cs="仿宋"/>
          <w:sz w:val="24"/>
        </w:rPr>
        <w:t>鉴于上述分析，目前已具备《政协“委员河长”民主监督规范》制定的政策、技术和实践条件，能够满足标准制定工作高标准、高质量地按时完成。</w:t>
      </w:r>
    </w:p>
    <w:p>
      <w:pPr>
        <w:numPr>
          <w:ilvl w:val="0"/>
          <w:numId w:val="1"/>
        </w:numPr>
        <w:spacing w:before="156" w:beforeLines="50" w:line="360" w:lineRule="auto"/>
        <w:ind w:firstLine="602" w:firstLineChars="200"/>
        <w:rPr>
          <w:rFonts w:ascii="黑体" w:hAnsi="黑体" w:eastAsia="黑体" w:cs="黑体"/>
          <w:b/>
          <w:color w:val="000000"/>
          <w:sz w:val="30"/>
          <w:szCs w:val="30"/>
        </w:rPr>
      </w:pPr>
      <w:r>
        <w:rPr>
          <w:rFonts w:hint="eastAsia" w:ascii="黑体" w:hAnsi="黑体" w:eastAsia="黑体" w:cs="黑体"/>
          <w:b/>
          <w:color w:val="000000"/>
          <w:sz w:val="30"/>
          <w:szCs w:val="30"/>
        </w:rPr>
        <w:t>采标情况及与国内外同类标准的对比情况</w:t>
      </w:r>
    </w:p>
    <w:p>
      <w:pPr>
        <w:pStyle w:val="5"/>
        <w:spacing w:before="156" w:beforeLines="50" w:after="156" w:afterLines="50" w:line="360" w:lineRule="auto"/>
        <w:ind w:firstLine="470" w:firstLineChars="196"/>
        <w:rPr>
          <w:rFonts w:ascii="仿宋" w:hAnsi="仿宋" w:eastAsia="仿宋" w:cs="仿宋"/>
          <w:sz w:val="24"/>
          <w:szCs w:val="24"/>
        </w:rPr>
      </w:pPr>
      <w:r>
        <w:rPr>
          <w:rFonts w:ascii="仿宋" w:hAnsi="仿宋" w:eastAsia="仿宋" w:cs="仿宋"/>
          <w:sz w:val="24"/>
          <w:szCs w:val="24"/>
        </w:rPr>
        <w:t>本标准没有采用国际标准，未查到同类国际、国外标准。</w:t>
      </w:r>
    </w:p>
    <w:p>
      <w:pPr>
        <w:numPr>
          <w:ilvl w:val="0"/>
          <w:numId w:val="1"/>
        </w:numPr>
        <w:spacing w:before="156" w:beforeLines="50" w:line="360" w:lineRule="auto"/>
        <w:ind w:firstLine="602" w:firstLineChars="200"/>
        <w:rPr>
          <w:rFonts w:ascii="黑体" w:hAnsi="黑体" w:eastAsia="黑体" w:cs="黑体"/>
          <w:b/>
          <w:color w:val="000000"/>
          <w:sz w:val="30"/>
          <w:szCs w:val="30"/>
        </w:rPr>
      </w:pPr>
      <w:r>
        <w:rPr>
          <w:rFonts w:hint="eastAsia" w:ascii="黑体" w:hAnsi="黑体" w:eastAsia="黑体" w:cs="黑体"/>
          <w:b/>
          <w:color w:val="000000"/>
          <w:sz w:val="30"/>
          <w:szCs w:val="30"/>
        </w:rPr>
        <w:t>重大意见分歧的处理依据和结果</w:t>
      </w:r>
    </w:p>
    <w:p>
      <w:pPr>
        <w:spacing w:line="360" w:lineRule="auto"/>
        <w:ind w:firstLine="480" w:firstLineChars="200"/>
        <w:rPr>
          <w:rFonts w:hAnsi="宋体"/>
          <w:sz w:val="24"/>
        </w:rPr>
      </w:pPr>
      <w:r>
        <w:rPr>
          <w:rFonts w:hint="eastAsia" w:ascii="仿宋" w:hAnsi="仿宋" w:eastAsia="仿宋" w:cs="仿宋"/>
          <w:sz w:val="24"/>
        </w:rPr>
        <w:t>无。</w:t>
      </w:r>
    </w:p>
    <w:p>
      <w:pPr>
        <w:numPr>
          <w:ilvl w:val="0"/>
          <w:numId w:val="1"/>
        </w:numPr>
        <w:spacing w:before="156" w:beforeLines="50" w:line="360" w:lineRule="auto"/>
        <w:ind w:firstLine="602" w:firstLineChars="200"/>
        <w:rPr>
          <w:rFonts w:ascii="黑体" w:hAnsi="黑体" w:eastAsia="黑体" w:cs="黑体"/>
          <w:b/>
          <w:color w:val="000000"/>
          <w:sz w:val="30"/>
          <w:szCs w:val="30"/>
        </w:rPr>
      </w:pPr>
      <w:r>
        <w:rPr>
          <w:rFonts w:hint="eastAsia" w:ascii="黑体" w:hAnsi="黑体" w:eastAsia="黑体" w:cs="黑体"/>
          <w:b/>
          <w:color w:val="000000"/>
          <w:sz w:val="30"/>
          <w:szCs w:val="30"/>
        </w:rPr>
        <w:t>废止现行有关标准的建议</w:t>
      </w:r>
    </w:p>
    <w:p>
      <w:pPr>
        <w:pStyle w:val="5"/>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标准条款未与其他有关标准发生冲突，因此本标准的颁布，不涉及废止现行有关标准。</w:t>
      </w:r>
    </w:p>
    <w:p>
      <w:pPr>
        <w:numPr>
          <w:ilvl w:val="0"/>
          <w:numId w:val="1"/>
        </w:numPr>
        <w:spacing w:before="156" w:beforeLines="50" w:line="360" w:lineRule="auto"/>
        <w:ind w:firstLine="602" w:firstLineChars="200"/>
        <w:rPr>
          <w:rFonts w:ascii="黑体" w:hAnsi="黑体" w:eastAsia="黑体" w:cs="黑体"/>
          <w:b/>
          <w:color w:val="000000"/>
          <w:sz w:val="30"/>
          <w:szCs w:val="30"/>
        </w:rPr>
      </w:pPr>
      <w:r>
        <w:rPr>
          <w:rFonts w:hint="eastAsia" w:ascii="黑体" w:hAnsi="黑体" w:eastAsia="黑体" w:cs="黑体"/>
          <w:b/>
          <w:color w:val="000000"/>
          <w:sz w:val="30"/>
          <w:szCs w:val="30"/>
        </w:rPr>
        <w:t>设置强制性条款的理由</w:t>
      </w:r>
    </w:p>
    <w:p>
      <w:pPr>
        <w:pStyle w:val="5"/>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中华人民共和国标准化法》第二条：“本法所称标准（含标准样品），是指农业、工业、服务业以及社会事业等领域需要统一的技术要求。标准包括国家标准、行业标准、地方标准和团体标准、企业标准。国家标准分为强制性标准、推荐性标准，行业标准、地方标准是推荐性标准。强制性标准必须执行。国家鼓励采用推荐性标准。”本标准属于地方标准，是推荐性标准，不涉及强制性条款。</w:t>
      </w:r>
    </w:p>
    <w:p>
      <w:pPr>
        <w:numPr>
          <w:ilvl w:val="0"/>
          <w:numId w:val="1"/>
        </w:numPr>
        <w:spacing w:before="156" w:beforeLines="50" w:line="360" w:lineRule="auto"/>
        <w:ind w:firstLine="602" w:firstLineChars="200"/>
        <w:rPr>
          <w:rFonts w:ascii="黑体" w:hAnsi="黑体" w:eastAsia="黑体" w:cs="黑体"/>
          <w:b/>
          <w:color w:val="000000"/>
          <w:sz w:val="30"/>
          <w:szCs w:val="30"/>
        </w:rPr>
      </w:pPr>
      <w:r>
        <w:rPr>
          <w:rFonts w:hint="eastAsia" w:ascii="黑体" w:hAnsi="黑体" w:eastAsia="黑体" w:cs="黑体"/>
          <w:b/>
          <w:color w:val="000000"/>
          <w:sz w:val="30"/>
          <w:szCs w:val="30"/>
        </w:rPr>
        <w:t>贯彻强制性标准的要求和标准实施日期的建议</w:t>
      </w:r>
    </w:p>
    <w:p>
      <w:pPr>
        <w:numPr>
          <w:ilvl w:val="0"/>
          <w:numId w:val="8"/>
        </w:numPr>
        <w:spacing w:before="156" w:beforeLines="50" w:line="360" w:lineRule="auto"/>
        <w:ind w:firstLine="481" w:firstLineChars="200"/>
        <w:rPr>
          <w:rFonts w:ascii="黑体" w:hAnsi="黑体" w:eastAsia="黑体" w:cs="黑体"/>
          <w:b/>
          <w:color w:val="000000"/>
          <w:sz w:val="24"/>
        </w:rPr>
      </w:pPr>
      <w:r>
        <w:rPr>
          <w:rFonts w:ascii="黑体" w:hAnsi="黑体" w:eastAsia="黑体" w:cs="黑体"/>
          <w:b/>
          <w:color w:val="000000"/>
          <w:sz w:val="24"/>
        </w:rPr>
        <w:t>贯彻强制性标准的要求</w:t>
      </w:r>
    </w:p>
    <w:p>
      <w:pPr>
        <w:pStyle w:val="5"/>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无。</w:t>
      </w:r>
    </w:p>
    <w:p>
      <w:pPr>
        <w:numPr>
          <w:ilvl w:val="0"/>
          <w:numId w:val="8"/>
        </w:numPr>
        <w:spacing w:before="156" w:beforeLines="50" w:line="360" w:lineRule="auto"/>
        <w:ind w:firstLine="481" w:firstLineChars="200"/>
        <w:rPr>
          <w:rFonts w:ascii="黑体" w:hAnsi="黑体" w:eastAsia="黑体" w:cs="黑体"/>
          <w:b/>
          <w:color w:val="000000"/>
          <w:sz w:val="24"/>
        </w:rPr>
      </w:pPr>
      <w:r>
        <w:rPr>
          <w:rFonts w:ascii="黑体" w:hAnsi="黑体" w:eastAsia="黑体" w:cs="黑体"/>
          <w:b/>
          <w:color w:val="000000"/>
          <w:sz w:val="24"/>
        </w:rPr>
        <w:t>标准实施日期的建议</w:t>
      </w:r>
    </w:p>
    <w:p>
      <w:pPr>
        <w:spacing w:before="156" w:beforeLines="50" w:after="156" w:afterLines="50" w:line="360" w:lineRule="auto"/>
        <w:ind w:firstLine="480" w:firstLineChars="200"/>
        <w:rPr>
          <w:rFonts w:ascii="仿宋" w:hAnsi="仿宋" w:eastAsia="仿宋" w:cs="仿宋"/>
          <w:sz w:val="24"/>
        </w:rPr>
      </w:pPr>
      <w:r>
        <w:rPr>
          <w:rFonts w:hint="eastAsia" w:ascii="仿宋" w:hAnsi="仿宋" w:eastAsia="仿宋" w:cs="仿宋"/>
          <w:sz w:val="24"/>
        </w:rPr>
        <w:t>建议尽快发布实施，规范各方的行为，保障我省政协“委员河长”民主监督工作长效稳健发展。</w:t>
      </w:r>
    </w:p>
    <w:p>
      <w:pPr>
        <w:numPr>
          <w:ilvl w:val="0"/>
          <w:numId w:val="1"/>
        </w:numPr>
        <w:spacing w:before="156" w:beforeLines="50" w:line="360" w:lineRule="auto"/>
        <w:ind w:firstLine="602" w:firstLineChars="200"/>
        <w:rPr>
          <w:rFonts w:ascii="黑体" w:hAnsi="黑体" w:eastAsia="黑体" w:cs="黑体"/>
          <w:b/>
          <w:color w:val="000000"/>
          <w:sz w:val="30"/>
          <w:szCs w:val="30"/>
        </w:rPr>
      </w:pPr>
      <w:r>
        <w:rPr>
          <w:rFonts w:hint="eastAsia" w:ascii="黑体" w:hAnsi="黑体" w:eastAsia="黑体" w:cs="黑体"/>
          <w:b/>
          <w:color w:val="000000"/>
          <w:sz w:val="30"/>
          <w:szCs w:val="30"/>
        </w:rPr>
        <w:t>其他予以说明的事项</w:t>
      </w:r>
    </w:p>
    <w:p>
      <w:pPr>
        <w:numPr>
          <w:ilvl w:val="0"/>
          <w:numId w:val="9"/>
        </w:numPr>
        <w:spacing w:before="156" w:beforeLines="50" w:line="360" w:lineRule="auto"/>
        <w:ind w:firstLine="481" w:firstLineChars="200"/>
        <w:rPr>
          <w:rFonts w:ascii="黑体" w:hAnsi="黑体" w:eastAsia="黑体" w:cs="黑体"/>
          <w:b/>
          <w:color w:val="000000"/>
          <w:sz w:val="24"/>
        </w:rPr>
      </w:pPr>
      <w:r>
        <w:rPr>
          <w:rFonts w:ascii="黑体" w:hAnsi="黑体" w:eastAsia="黑体" w:cs="黑体"/>
          <w:b/>
          <w:color w:val="000000"/>
          <w:sz w:val="24"/>
        </w:rPr>
        <w:t>与有关的现行法律、法规和强制性标准的关系</w:t>
      </w:r>
    </w:p>
    <w:p>
      <w:pPr>
        <w:pStyle w:val="5"/>
        <w:spacing w:before="156" w:beforeLines="50" w:after="156" w:afterLines="50"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本标准条款均符合国家现行的法律、法规及标准要求。 </w:t>
      </w:r>
    </w:p>
    <w:p>
      <w:pPr>
        <w:numPr>
          <w:ilvl w:val="0"/>
          <w:numId w:val="9"/>
        </w:numPr>
        <w:spacing w:before="156" w:beforeLines="50" w:line="360" w:lineRule="auto"/>
        <w:ind w:firstLine="481" w:firstLineChars="200"/>
        <w:rPr>
          <w:rFonts w:ascii="黑体" w:hAnsi="黑体" w:eastAsia="黑体" w:cs="黑体"/>
          <w:b/>
          <w:color w:val="000000"/>
          <w:sz w:val="24"/>
        </w:rPr>
      </w:pPr>
      <w:r>
        <w:rPr>
          <w:rFonts w:hint="eastAsia" w:ascii="黑体" w:hAnsi="黑体" w:eastAsia="黑体" w:cs="黑体"/>
          <w:b/>
          <w:color w:val="000000"/>
          <w:sz w:val="24"/>
        </w:rPr>
        <w:t>贯彻标准的要求、措施和建议</w:t>
      </w:r>
    </w:p>
    <w:p>
      <w:pPr>
        <w:pStyle w:val="5"/>
        <w:spacing w:before="156" w:beforeLines="50" w:after="156" w:afterLines="50" w:line="360" w:lineRule="auto"/>
        <w:ind w:firstLine="480" w:firstLineChars="200"/>
        <w:rPr>
          <w:rFonts w:ascii="仿宋" w:hAnsi="仿宋" w:eastAsia="仿宋" w:cs="仿宋"/>
          <w:sz w:val="24"/>
          <w:szCs w:val="24"/>
        </w:rPr>
      </w:pPr>
      <w:r>
        <w:rPr>
          <w:rFonts w:ascii="仿宋" w:hAnsi="仿宋" w:eastAsia="仿宋" w:cs="仿宋"/>
          <w:sz w:val="24"/>
          <w:szCs w:val="24"/>
        </w:rPr>
        <w:t>为了使该标准的制定能尽快服务于</w:t>
      </w:r>
      <w:r>
        <w:rPr>
          <w:rFonts w:hint="eastAsia" w:ascii="仿宋" w:hAnsi="仿宋" w:eastAsia="仿宋" w:cs="仿宋"/>
          <w:sz w:val="24"/>
          <w:szCs w:val="24"/>
        </w:rPr>
        <w:t>我省政协“委员河长”巡河与管理</w:t>
      </w:r>
      <w:r>
        <w:rPr>
          <w:rFonts w:ascii="仿宋" w:hAnsi="仿宋" w:eastAsia="仿宋" w:cs="仿宋"/>
          <w:sz w:val="24"/>
          <w:szCs w:val="24"/>
        </w:rPr>
        <w:t>工作，</w:t>
      </w:r>
      <w:r>
        <w:rPr>
          <w:rFonts w:hint="eastAsia" w:ascii="仿宋" w:hAnsi="仿宋" w:eastAsia="仿宋" w:cs="仿宋"/>
          <w:sz w:val="24"/>
          <w:szCs w:val="24"/>
        </w:rPr>
        <w:t>提升河</w:t>
      </w:r>
      <w:bookmarkStart w:id="1" w:name="_GoBack"/>
      <w:bookmarkEnd w:id="1"/>
      <w:r>
        <w:rPr>
          <w:rFonts w:hint="eastAsia" w:ascii="仿宋" w:hAnsi="仿宋" w:eastAsia="仿宋" w:cs="仿宋"/>
          <w:sz w:val="24"/>
          <w:szCs w:val="24"/>
        </w:rPr>
        <w:t>长制民主监督标准化水平，助力河长制工作</w:t>
      </w:r>
      <w:r>
        <w:rPr>
          <w:rFonts w:ascii="仿宋" w:hAnsi="仿宋" w:eastAsia="仿宋" w:cs="仿宋"/>
          <w:sz w:val="24"/>
          <w:szCs w:val="24"/>
        </w:rPr>
        <w:t>高质量发展，建议标准发布后，要做好宣传培训、加大贯彻实施和建立检查监督机制等工作。具体来说：</w:t>
      </w:r>
    </w:p>
    <w:p>
      <w:pPr>
        <w:pStyle w:val="5"/>
        <w:spacing w:before="156" w:beforeLines="50" w:after="156" w:afterLines="50" w:line="360" w:lineRule="auto"/>
        <w:ind w:firstLine="480" w:firstLineChars="200"/>
        <w:rPr>
          <w:rFonts w:ascii="仿宋" w:hAnsi="仿宋" w:eastAsia="仿宋" w:cs="仿宋"/>
          <w:sz w:val="24"/>
          <w:szCs w:val="24"/>
        </w:rPr>
      </w:pPr>
      <w:r>
        <w:rPr>
          <w:rFonts w:ascii="仿宋" w:hAnsi="仿宋" w:eastAsia="仿宋" w:cs="仿宋"/>
          <w:sz w:val="24"/>
          <w:szCs w:val="24"/>
        </w:rPr>
        <w:t>（1）加大宣贯力度。一是利用报纸、电视、电台等各种新闻媒体，大力宣传，为标准的实施营造良好的社会氛围。二是组织</w:t>
      </w:r>
      <w:r>
        <w:rPr>
          <w:rFonts w:hint="eastAsia" w:ascii="仿宋" w:hAnsi="仿宋" w:eastAsia="仿宋" w:cs="仿宋"/>
          <w:sz w:val="24"/>
          <w:szCs w:val="24"/>
        </w:rPr>
        <w:t>各级政协“委员河长”、河长办及</w:t>
      </w:r>
      <w:r>
        <w:rPr>
          <w:rFonts w:ascii="仿宋" w:hAnsi="仿宋" w:eastAsia="仿宋" w:cs="仿宋"/>
          <w:sz w:val="24"/>
          <w:szCs w:val="24"/>
        </w:rPr>
        <w:t>相关工作人员进行培训学习。</w:t>
      </w:r>
    </w:p>
    <w:p>
      <w:pPr>
        <w:pStyle w:val="5"/>
        <w:spacing w:before="156" w:beforeLines="50" w:after="156" w:afterLines="50" w:line="360" w:lineRule="auto"/>
        <w:ind w:firstLine="480" w:firstLineChars="200"/>
        <w:rPr>
          <w:rFonts w:ascii="仿宋" w:hAnsi="仿宋" w:eastAsia="仿宋" w:cs="仿宋"/>
          <w:sz w:val="24"/>
          <w:szCs w:val="24"/>
        </w:rPr>
      </w:pPr>
      <w:r>
        <w:rPr>
          <w:rFonts w:ascii="仿宋" w:hAnsi="仿宋" w:eastAsia="仿宋" w:cs="仿宋"/>
          <w:sz w:val="24"/>
          <w:szCs w:val="24"/>
        </w:rPr>
        <w:t>（2）加强标准实施评价。对在标准实施过程中发现的问题及提出的意见，要进行深入探讨和研究，做好标准的修订和完善工作。</w:t>
      </w:r>
    </w:p>
    <w:p>
      <w:pPr>
        <w:pStyle w:val="5"/>
        <w:spacing w:before="156" w:beforeLines="50" w:after="156" w:afterLines="50" w:line="360" w:lineRule="auto"/>
        <w:jc w:val="right"/>
        <w:outlineLvl w:val="0"/>
        <w:rPr>
          <w:rFonts w:hAnsi="宋体" w:cs="Times New Roman"/>
          <w:b/>
          <w:bCs/>
          <w:sz w:val="24"/>
          <w:szCs w:val="24"/>
        </w:rPr>
      </w:pPr>
    </w:p>
    <w:p>
      <w:pPr>
        <w:pStyle w:val="5"/>
        <w:spacing w:before="156" w:beforeLines="50" w:after="156" w:afterLines="50" w:line="360" w:lineRule="auto"/>
        <w:jc w:val="right"/>
        <w:outlineLvl w:val="0"/>
        <w:rPr>
          <w:rFonts w:hAnsi="宋体" w:cs="Times New Roman"/>
          <w:b/>
          <w:bCs/>
          <w:sz w:val="24"/>
          <w:szCs w:val="24"/>
        </w:rPr>
      </w:pPr>
      <w:r>
        <w:rPr>
          <w:rFonts w:hint="eastAsia" w:hAnsi="宋体" w:cs="Times New Roman"/>
          <w:b/>
          <w:bCs/>
          <w:sz w:val="24"/>
          <w:szCs w:val="24"/>
        </w:rPr>
        <w:t>《政协“委员河长”民主监督规范》省地方标准起草小组</w:t>
      </w:r>
    </w:p>
    <w:p>
      <w:pPr>
        <w:pStyle w:val="5"/>
        <w:spacing w:before="156" w:beforeLines="50" w:after="156" w:afterLines="50" w:line="360" w:lineRule="auto"/>
        <w:jc w:val="right"/>
        <w:outlineLvl w:val="0"/>
        <w:rPr>
          <w:rFonts w:hAnsi="宋体" w:cs="Times New Roman"/>
          <w:b/>
          <w:bCs/>
          <w:sz w:val="24"/>
          <w:szCs w:val="24"/>
        </w:rPr>
      </w:pPr>
      <w:r>
        <w:rPr>
          <w:rFonts w:hint="eastAsia" w:hAnsi="宋体" w:cs="Times New Roman"/>
          <w:b/>
          <w:bCs/>
          <w:sz w:val="24"/>
          <w:szCs w:val="24"/>
        </w:rPr>
        <w:t>2</w:t>
      </w:r>
      <w:r>
        <w:rPr>
          <w:rFonts w:hAnsi="宋体" w:cs="Times New Roman"/>
          <w:b/>
          <w:bCs/>
          <w:sz w:val="24"/>
          <w:szCs w:val="24"/>
        </w:rPr>
        <w:t>023</w:t>
      </w:r>
      <w:r>
        <w:rPr>
          <w:rFonts w:hint="eastAsia" w:hAnsi="宋体" w:cs="Times New Roman"/>
          <w:b/>
          <w:bCs/>
          <w:sz w:val="24"/>
          <w:szCs w:val="24"/>
        </w:rPr>
        <w:t>年</w:t>
      </w:r>
      <w:r>
        <w:rPr>
          <w:rFonts w:hAnsi="宋体" w:cs="Times New Roman"/>
          <w:b/>
          <w:bCs/>
          <w:sz w:val="24"/>
          <w:szCs w:val="24"/>
        </w:rPr>
        <w:t>7</w:t>
      </w:r>
      <w:r>
        <w:rPr>
          <w:rFonts w:hint="eastAsia" w:hAnsi="宋体" w:cs="Times New Roman"/>
          <w:b/>
          <w:bCs/>
          <w:sz w:val="24"/>
          <w:szCs w:val="24"/>
        </w:rPr>
        <w:t>月</w:t>
      </w: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华文仿宋">
    <w:altName w:val="汉仪仿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9D66C8"/>
    <w:multiLevelType w:val="multilevel"/>
    <w:tmpl w:val="FC9D66C8"/>
    <w:lvl w:ilvl="0" w:tentative="0">
      <w:start w:val="1"/>
      <w:numFmt w:val="decimal"/>
      <w:suff w:val="nothing"/>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D5A6EEB"/>
    <w:multiLevelType w:val="singleLevel"/>
    <w:tmpl w:val="0D5A6EEB"/>
    <w:lvl w:ilvl="0" w:tentative="0">
      <w:start w:val="1"/>
      <w:numFmt w:val="chineseCountingThousand"/>
      <w:suff w:val="nothing"/>
      <w:lvlText w:val="（%1）"/>
      <w:lvlJc w:val="left"/>
      <w:pPr>
        <w:ind w:left="0" w:firstLine="0"/>
      </w:pPr>
    </w:lvl>
  </w:abstractNum>
  <w:abstractNum w:abstractNumId="2">
    <w:nsid w:val="2DDA5314"/>
    <w:multiLevelType w:val="singleLevel"/>
    <w:tmpl w:val="2DDA5314"/>
    <w:lvl w:ilvl="0" w:tentative="0">
      <w:start w:val="1"/>
      <w:numFmt w:val="decimal"/>
      <w:suff w:val="nothing"/>
      <w:lvlText w:val="%1．"/>
      <w:lvlJc w:val="left"/>
      <w:pPr>
        <w:ind w:left="0" w:firstLine="0"/>
      </w:pPr>
    </w:lvl>
  </w:abstractNum>
  <w:abstractNum w:abstractNumId="3">
    <w:nsid w:val="33296D72"/>
    <w:multiLevelType w:val="singleLevel"/>
    <w:tmpl w:val="33296D72"/>
    <w:lvl w:ilvl="0" w:tentative="0">
      <w:start w:val="1"/>
      <w:numFmt w:val="chineseCountingThousand"/>
      <w:suff w:val="nothing"/>
      <w:lvlText w:val="（%1）"/>
      <w:lvlJc w:val="left"/>
      <w:pPr>
        <w:ind w:left="0" w:firstLine="0"/>
      </w:pPr>
    </w:lvl>
  </w:abstractNum>
  <w:abstractNum w:abstractNumId="4">
    <w:nsid w:val="45017FF2"/>
    <w:multiLevelType w:val="singleLevel"/>
    <w:tmpl w:val="45017FF2"/>
    <w:lvl w:ilvl="0" w:tentative="0">
      <w:start w:val="1"/>
      <w:numFmt w:val="chineseCountingThousand"/>
      <w:suff w:val="nothing"/>
      <w:lvlText w:val="（%1）"/>
      <w:lvlJc w:val="left"/>
      <w:pPr>
        <w:ind w:left="0" w:firstLine="0"/>
      </w:pPr>
    </w:lvl>
  </w:abstractNum>
  <w:abstractNum w:abstractNumId="5">
    <w:nsid w:val="4C440AF1"/>
    <w:multiLevelType w:val="singleLevel"/>
    <w:tmpl w:val="4C440AF1"/>
    <w:lvl w:ilvl="0" w:tentative="0">
      <w:start w:val="1"/>
      <w:numFmt w:val="chineseCountingThousand"/>
      <w:suff w:val="nothing"/>
      <w:lvlText w:val="（%1）"/>
      <w:lvlJc w:val="left"/>
      <w:pPr>
        <w:ind w:left="0" w:firstLine="0"/>
      </w:pPr>
    </w:lvl>
  </w:abstractNum>
  <w:abstractNum w:abstractNumId="6">
    <w:nsid w:val="4FAA7BE2"/>
    <w:multiLevelType w:val="singleLevel"/>
    <w:tmpl w:val="4FAA7BE2"/>
    <w:lvl w:ilvl="0" w:tentative="0">
      <w:start w:val="1"/>
      <w:numFmt w:val="chineseCountingThousand"/>
      <w:suff w:val="nothing"/>
      <w:lvlText w:val="（%1）"/>
      <w:lvlJc w:val="left"/>
      <w:pPr>
        <w:ind w:left="0" w:firstLine="0"/>
      </w:pPr>
    </w:lvl>
  </w:abstractNum>
  <w:abstractNum w:abstractNumId="7">
    <w:nsid w:val="62860035"/>
    <w:multiLevelType w:val="singleLevel"/>
    <w:tmpl w:val="62860035"/>
    <w:lvl w:ilvl="0" w:tentative="0">
      <w:start w:val="1"/>
      <w:numFmt w:val="chineseCountingThousand"/>
      <w:suff w:val="nothing"/>
      <w:lvlText w:val="%1、"/>
      <w:lvlJc w:val="left"/>
      <w:pPr>
        <w:ind w:left="0" w:firstLine="0"/>
      </w:pPr>
    </w:lvl>
  </w:abstractNum>
  <w:abstractNum w:abstractNumId="8">
    <w:nsid w:val="6CFC3C4E"/>
    <w:multiLevelType w:val="singleLevel"/>
    <w:tmpl w:val="6CFC3C4E"/>
    <w:lvl w:ilvl="0" w:tentative="0">
      <w:start w:val="1"/>
      <w:numFmt w:val="decimal"/>
      <w:suff w:val="nothing"/>
      <w:lvlText w:val="%1．"/>
      <w:lvlJc w:val="left"/>
      <w:pPr>
        <w:ind w:left="0" w:firstLine="0"/>
      </w:pPr>
    </w:lvl>
  </w:abstractNum>
  <w:num w:numId="1">
    <w:abstractNumId w:val="7"/>
  </w:num>
  <w:num w:numId="2">
    <w:abstractNumId w:val="4"/>
  </w:num>
  <w:num w:numId="3">
    <w:abstractNumId w:val="2"/>
  </w:num>
  <w:num w:numId="4">
    <w:abstractNumId w:val="3"/>
  </w:num>
  <w:num w:numId="5">
    <w:abstractNumId w:val="0"/>
  </w:num>
  <w:num w:numId="6">
    <w:abstractNumId w:val="8"/>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jOTY4M2JhOTI1NmQ4ZjcyMjNhOTI5NTI5MmMxMzQifQ=="/>
  </w:docVars>
  <w:rsids>
    <w:rsidRoot w:val="009A27C6"/>
    <w:rsid w:val="000210A4"/>
    <w:rsid w:val="00022158"/>
    <w:rsid w:val="000235CA"/>
    <w:rsid w:val="00026E84"/>
    <w:rsid w:val="000307F2"/>
    <w:rsid w:val="00032BCA"/>
    <w:rsid w:val="000453BC"/>
    <w:rsid w:val="00046245"/>
    <w:rsid w:val="000642AC"/>
    <w:rsid w:val="00073065"/>
    <w:rsid w:val="000762B4"/>
    <w:rsid w:val="00077566"/>
    <w:rsid w:val="000872C3"/>
    <w:rsid w:val="000922B8"/>
    <w:rsid w:val="000A7B48"/>
    <w:rsid w:val="000B0230"/>
    <w:rsid w:val="000C26E3"/>
    <w:rsid w:val="000D2B92"/>
    <w:rsid w:val="000D2DAF"/>
    <w:rsid w:val="000E67A2"/>
    <w:rsid w:val="000F48C3"/>
    <w:rsid w:val="000F71F4"/>
    <w:rsid w:val="00105467"/>
    <w:rsid w:val="00115C81"/>
    <w:rsid w:val="00124914"/>
    <w:rsid w:val="00167CB7"/>
    <w:rsid w:val="001714BD"/>
    <w:rsid w:val="00177DBD"/>
    <w:rsid w:val="00182847"/>
    <w:rsid w:val="00183243"/>
    <w:rsid w:val="00185DFB"/>
    <w:rsid w:val="001A0F42"/>
    <w:rsid w:val="001D3EFF"/>
    <w:rsid w:val="001D4DEA"/>
    <w:rsid w:val="001F1164"/>
    <w:rsid w:val="001F1E9C"/>
    <w:rsid w:val="0020102A"/>
    <w:rsid w:val="00205F15"/>
    <w:rsid w:val="002078B9"/>
    <w:rsid w:val="00250479"/>
    <w:rsid w:val="002510C0"/>
    <w:rsid w:val="00251F1E"/>
    <w:rsid w:val="00253353"/>
    <w:rsid w:val="00253E56"/>
    <w:rsid w:val="002564C2"/>
    <w:rsid w:val="00265FA6"/>
    <w:rsid w:val="0026689C"/>
    <w:rsid w:val="00274C65"/>
    <w:rsid w:val="002906EA"/>
    <w:rsid w:val="0029416B"/>
    <w:rsid w:val="0029527F"/>
    <w:rsid w:val="002A5D3E"/>
    <w:rsid w:val="002C5D58"/>
    <w:rsid w:val="002D15FF"/>
    <w:rsid w:val="002D2752"/>
    <w:rsid w:val="002E088C"/>
    <w:rsid w:val="0030326A"/>
    <w:rsid w:val="00317291"/>
    <w:rsid w:val="003238E3"/>
    <w:rsid w:val="00331181"/>
    <w:rsid w:val="00334FC6"/>
    <w:rsid w:val="00347195"/>
    <w:rsid w:val="0035121C"/>
    <w:rsid w:val="00356C6E"/>
    <w:rsid w:val="00364F43"/>
    <w:rsid w:val="003755C1"/>
    <w:rsid w:val="003A6D81"/>
    <w:rsid w:val="003B052B"/>
    <w:rsid w:val="003B2ACD"/>
    <w:rsid w:val="003D0697"/>
    <w:rsid w:val="0040054F"/>
    <w:rsid w:val="0040307B"/>
    <w:rsid w:val="00406262"/>
    <w:rsid w:val="00427B12"/>
    <w:rsid w:val="0043193F"/>
    <w:rsid w:val="00445311"/>
    <w:rsid w:val="00451DBD"/>
    <w:rsid w:val="00453607"/>
    <w:rsid w:val="0048470F"/>
    <w:rsid w:val="00493909"/>
    <w:rsid w:val="00495654"/>
    <w:rsid w:val="004A1797"/>
    <w:rsid w:val="004C478B"/>
    <w:rsid w:val="004D1CF3"/>
    <w:rsid w:val="004D71F1"/>
    <w:rsid w:val="004F661B"/>
    <w:rsid w:val="00506BDA"/>
    <w:rsid w:val="00512C7C"/>
    <w:rsid w:val="00517394"/>
    <w:rsid w:val="00523FA4"/>
    <w:rsid w:val="00524B7D"/>
    <w:rsid w:val="00526753"/>
    <w:rsid w:val="00545304"/>
    <w:rsid w:val="00545CEA"/>
    <w:rsid w:val="005523C1"/>
    <w:rsid w:val="005572E2"/>
    <w:rsid w:val="00563008"/>
    <w:rsid w:val="005678BD"/>
    <w:rsid w:val="00572921"/>
    <w:rsid w:val="005779FA"/>
    <w:rsid w:val="005813B0"/>
    <w:rsid w:val="00587D10"/>
    <w:rsid w:val="0059056E"/>
    <w:rsid w:val="005A5CBE"/>
    <w:rsid w:val="005B240F"/>
    <w:rsid w:val="005E4E46"/>
    <w:rsid w:val="005F22EB"/>
    <w:rsid w:val="005F2816"/>
    <w:rsid w:val="006048DD"/>
    <w:rsid w:val="00607A97"/>
    <w:rsid w:val="00624D66"/>
    <w:rsid w:val="00630FEF"/>
    <w:rsid w:val="006351B9"/>
    <w:rsid w:val="0064670E"/>
    <w:rsid w:val="00647380"/>
    <w:rsid w:val="00652DEB"/>
    <w:rsid w:val="00655115"/>
    <w:rsid w:val="00656DC4"/>
    <w:rsid w:val="00686662"/>
    <w:rsid w:val="00687BFB"/>
    <w:rsid w:val="0069560B"/>
    <w:rsid w:val="006A3A0F"/>
    <w:rsid w:val="006B2EE0"/>
    <w:rsid w:val="006C27C6"/>
    <w:rsid w:val="006C6F62"/>
    <w:rsid w:val="006D02D7"/>
    <w:rsid w:val="006F142C"/>
    <w:rsid w:val="00705397"/>
    <w:rsid w:val="00707F73"/>
    <w:rsid w:val="0071116C"/>
    <w:rsid w:val="00711D9C"/>
    <w:rsid w:val="007154FE"/>
    <w:rsid w:val="00724607"/>
    <w:rsid w:val="00725C00"/>
    <w:rsid w:val="00727AAF"/>
    <w:rsid w:val="007327A1"/>
    <w:rsid w:val="00734EC5"/>
    <w:rsid w:val="007633FF"/>
    <w:rsid w:val="00777440"/>
    <w:rsid w:val="007824E9"/>
    <w:rsid w:val="00783AA6"/>
    <w:rsid w:val="00785F68"/>
    <w:rsid w:val="00793290"/>
    <w:rsid w:val="007A52EE"/>
    <w:rsid w:val="007A62F5"/>
    <w:rsid w:val="007B322C"/>
    <w:rsid w:val="007C0E8E"/>
    <w:rsid w:val="007C2733"/>
    <w:rsid w:val="007C36D8"/>
    <w:rsid w:val="007E0DE4"/>
    <w:rsid w:val="007F43E6"/>
    <w:rsid w:val="007F79DB"/>
    <w:rsid w:val="00871298"/>
    <w:rsid w:val="00873D80"/>
    <w:rsid w:val="00877119"/>
    <w:rsid w:val="00894C11"/>
    <w:rsid w:val="008A0950"/>
    <w:rsid w:val="008D26C9"/>
    <w:rsid w:val="008F467B"/>
    <w:rsid w:val="00920E66"/>
    <w:rsid w:val="00922412"/>
    <w:rsid w:val="009252E2"/>
    <w:rsid w:val="00933E2F"/>
    <w:rsid w:val="009445EF"/>
    <w:rsid w:val="0094614A"/>
    <w:rsid w:val="00947FDD"/>
    <w:rsid w:val="00973EF5"/>
    <w:rsid w:val="009819A4"/>
    <w:rsid w:val="009836D7"/>
    <w:rsid w:val="009862A6"/>
    <w:rsid w:val="009A0F2C"/>
    <w:rsid w:val="009A27C6"/>
    <w:rsid w:val="009A4837"/>
    <w:rsid w:val="009B131F"/>
    <w:rsid w:val="009B196F"/>
    <w:rsid w:val="009C49C1"/>
    <w:rsid w:val="009C542A"/>
    <w:rsid w:val="009D5528"/>
    <w:rsid w:val="009E036A"/>
    <w:rsid w:val="009E1C40"/>
    <w:rsid w:val="009E7345"/>
    <w:rsid w:val="009F1853"/>
    <w:rsid w:val="009F1CD1"/>
    <w:rsid w:val="009F6232"/>
    <w:rsid w:val="00A04E43"/>
    <w:rsid w:val="00A07F05"/>
    <w:rsid w:val="00A14378"/>
    <w:rsid w:val="00A14DE8"/>
    <w:rsid w:val="00A2165B"/>
    <w:rsid w:val="00A21BB5"/>
    <w:rsid w:val="00A24BB8"/>
    <w:rsid w:val="00A26843"/>
    <w:rsid w:val="00A365D9"/>
    <w:rsid w:val="00A42492"/>
    <w:rsid w:val="00A435FF"/>
    <w:rsid w:val="00A705A5"/>
    <w:rsid w:val="00A763C0"/>
    <w:rsid w:val="00AA274F"/>
    <w:rsid w:val="00AA3E86"/>
    <w:rsid w:val="00AA4183"/>
    <w:rsid w:val="00AB3A37"/>
    <w:rsid w:val="00AB4468"/>
    <w:rsid w:val="00AB6B36"/>
    <w:rsid w:val="00AB7DD9"/>
    <w:rsid w:val="00AC2530"/>
    <w:rsid w:val="00AC2C5E"/>
    <w:rsid w:val="00AE36A3"/>
    <w:rsid w:val="00B040BF"/>
    <w:rsid w:val="00B22373"/>
    <w:rsid w:val="00B2690D"/>
    <w:rsid w:val="00B34424"/>
    <w:rsid w:val="00B37561"/>
    <w:rsid w:val="00B562D9"/>
    <w:rsid w:val="00B658EA"/>
    <w:rsid w:val="00B7287D"/>
    <w:rsid w:val="00B746ED"/>
    <w:rsid w:val="00B81804"/>
    <w:rsid w:val="00B9605F"/>
    <w:rsid w:val="00BA5620"/>
    <w:rsid w:val="00BB14DA"/>
    <w:rsid w:val="00BC55A1"/>
    <w:rsid w:val="00BC5891"/>
    <w:rsid w:val="00BC5CF0"/>
    <w:rsid w:val="00BC7036"/>
    <w:rsid w:val="00BD755C"/>
    <w:rsid w:val="00BD7E2C"/>
    <w:rsid w:val="00BE322C"/>
    <w:rsid w:val="00BE5F50"/>
    <w:rsid w:val="00BF245D"/>
    <w:rsid w:val="00BF7666"/>
    <w:rsid w:val="00C13CC8"/>
    <w:rsid w:val="00C2444B"/>
    <w:rsid w:val="00C24BC2"/>
    <w:rsid w:val="00C27578"/>
    <w:rsid w:val="00C34BA9"/>
    <w:rsid w:val="00C45924"/>
    <w:rsid w:val="00C47214"/>
    <w:rsid w:val="00C52032"/>
    <w:rsid w:val="00C5799A"/>
    <w:rsid w:val="00C64329"/>
    <w:rsid w:val="00C779A7"/>
    <w:rsid w:val="00CA0419"/>
    <w:rsid w:val="00CA2FE1"/>
    <w:rsid w:val="00CA33EF"/>
    <w:rsid w:val="00CB5D51"/>
    <w:rsid w:val="00CD2401"/>
    <w:rsid w:val="00CE3703"/>
    <w:rsid w:val="00CE73BE"/>
    <w:rsid w:val="00CF2A99"/>
    <w:rsid w:val="00D03431"/>
    <w:rsid w:val="00D135F0"/>
    <w:rsid w:val="00D15EAC"/>
    <w:rsid w:val="00D25855"/>
    <w:rsid w:val="00D3287B"/>
    <w:rsid w:val="00D35EFE"/>
    <w:rsid w:val="00D43061"/>
    <w:rsid w:val="00D519D1"/>
    <w:rsid w:val="00D654B0"/>
    <w:rsid w:val="00D72CB7"/>
    <w:rsid w:val="00D93633"/>
    <w:rsid w:val="00D93958"/>
    <w:rsid w:val="00D96DA3"/>
    <w:rsid w:val="00DB6FA3"/>
    <w:rsid w:val="00DC318E"/>
    <w:rsid w:val="00DC322E"/>
    <w:rsid w:val="00E145FE"/>
    <w:rsid w:val="00E23F58"/>
    <w:rsid w:val="00E41D23"/>
    <w:rsid w:val="00E43F80"/>
    <w:rsid w:val="00E618CD"/>
    <w:rsid w:val="00E8322D"/>
    <w:rsid w:val="00E8585E"/>
    <w:rsid w:val="00EB4278"/>
    <w:rsid w:val="00EB5289"/>
    <w:rsid w:val="00EC3FA3"/>
    <w:rsid w:val="00ED3CF5"/>
    <w:rsid w:val="00EE03CF"/>
    <w:rsid w:val="00EF1A2F"/>
    <w:rsid w:val="00F023C9"/>
    <w:rsid w:val="00F22F82"/>
    <w:rsid w:val="00F24F3B"/>
    <w:rsid w:val="00F254B6"/>
    <w:rsid w:val="00F308FB"/>
    <w:rsid w:val="00F37772"/>
    <w:rsid w:val="00F51C7F"/>
    <w:rsid w:val="00F61D8A"/>
    <w:rsid w:val="00F66BD5"/>
    <w:rsid w:val="00F66D6F"/>
    <w:rsid w:val="00F75B07"/>
    <w:rsid w:val="00F82C52"/>
    <w:rsid w:val="00F8790C"/>
    <w:rsid w:val="00F879CC"/>
    <w:rsid w:val="00FA45CC"/>
    <w:rsid w:val="00FA5791"/>
    <w:rsid w:val="00FC6EED"/>
    <w:rsid w:val="00FD4D99"/>
    <w:rsid w:val="01BE49BF"/>
    <w:rsid w:val="09203B86"/>
    <w:rsid w:val="0E774634"/>
    <w:rsid w:val="115B4B46"/>
    <w:rsid w:val="11900EFB"/>
    <w:rsid w:val="11B559F5"/>
    <w:rsid w:val="19A7249C"/>
    <w:rsid w:val="1D190AB1"/>
    <w:rsid w:val="206223EB"/>
    <w:rsid w:val="2DF361AF"/>
    <w:rsid w:val="345A5804"/>
    <w:rsid w:val="38A85E33"/>
    <w:rsid w:val="38E0059E"/>
    <w:rsid w:val="45E93E20"/>
    <w:rsid w:val="49B81542"/>
    <w:rsid w:val="4C3A0BDF"/>
    <w:rsid w:val="4CF74F76"/>
    <w:rsid w:val="57756E7A"/>
    <w:rsid w:val="57D23FD4"/>
    <w:rsid w:val="5BE71F0E"/>
    <w:rsid w:val="64981D19"/>
    <w:rsid w:val="740C54D2"/>
    <w:rsid w:val="78740C38"/>
    <w:rsid w:val="7FFD8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semiHidden/>
    <w:unhideWhenUsed/>
    <w:qFormat/>
    <w:uiPriority w:val="9"/>
    <w:pPr>
      <w:spacing w:beforeAutospacing="1" w:afterAutospacing="1"/>
      <w:jc w:val="left"/>
      <w:outlineLvl w:val="3"/>
    </w:pPr>
    <w:rPr>
      <w:rFonts w:hint="eastAsia" w:ascii="宋体" w:hAnsi="宋体"/>
      <w:b/>
      <w:bCs/>
      <w:kern w:val="0"/>
      <w:sz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ody Text Indent"/>
    <w:basedOn w:val="1"/>
    <w:link w:val="17"/>
    <w:semiHidden/>
    <w:unhideWhenUsed/>
    <w:qFormat/>
    <w:uiPriority w:val="99"/>
    <w:pPr>
      <w:spacing w:after="120"/>
      <w:ind w:left="420" w:leftChars="200"/>
    </w:pPr>
  </w:style>
  <w:style w:type="paragraph" w:styleId="5">
    <w:name w:val="Plain Text"/>
    <w:basedOn w:val="1"/>
    <w:link w:val="13"/>
    <w:qFormat/>
    <w:uiPriority w:val="0"/>
    <w:rPr>
      <w:rFonts w:ascii="宋体" w:hAnsi="Courier New" w:cs="Courier New"/>
      <w:szCs w:val="21"/>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0"/>
    <w:semiHidden/>
    <w:unhideWhenUsed/>
    <w:qFormat/>
    <w:uiPriority w:val="99"/>
    <w:rPr>
      <w:b/>
      <w:bCs/>
    </w:rPr>
  </w:style>
  <w:style w:type="paragraph" w:styleId="9">
    <w:name w:val="Body Text First Indent 2"/>
    <w:basedOn w:val="4"/>
    <w:link w:val="18"/>
    <w:unhideWhenUsed/>
    <w:qFormat/>
    <w:uiPriority w:val="0"/>
    <w:pPr>
      <w:ind w:firstLine="420" w:firstLineChars="200"/>
    </w:pPr>
  </w:style>
  <w:style w:type="character" w:styleId="12">
    <w:name w:val="annotation reference"/>
    <w:basedOn w:val="11"/>
    <w:semiHidden/>
    <w:unhideWhenUsed/>
    <w:qFormat/>
    <w:uiPriority w:val="99"/>
    <w:rPr>
      <w:sz w:val="21"/>
      <w:szCs w:val="21"/>
    </w:rPr>
  </w:style>
  <w:style w:type="character" w:customStyle="1" w:styleId="13">
    <w:name w:val="纯文本 字符"/>
    <w:basedOn w:val="11"/>
    <w:link w:val="5"/>
    <w:qFormat/>
    <w:uiPriority w:val="0"/>
    <w:rPr>
      <w:rFonts w:ascii="宋体" w:hAnsi="Courier New" w:eastAsia="宋体" w:cs="Courier New"/>
      <w:szCs w:val="21"/>
    </w:rPr>
  </w:style>
  <w:style w:type="paragraph" w:styleId="14">
    <w:name w:val="List Paragraph"/>
    <w:basedOn w:val="1"/>
    <w:qFormat/>
    <w:uiPriority w:val="34"/>
    <w:pPr>
      <w:ind w:firstLine="420" w:firstLineChars="200"/>
    </w:pPr>
  </w:style>
  <w:style w:type="character" w:customStyle="1" w:styleId="15">
    <w:name w:val="页眉 字符"/>
    <w:basedOn w:val="11"/>
    <w:link w:val="7"/>
    <w:qFormat/>
    <w:uiPriority w:val="99"/>
    <w:rPr>
      <w:rFonts w:ascii="Calibri" w:hAnsi="Calibri"/>
      <w:kern w:val="2"/>
      <w:sz w:val="18"/>
      <w:szCs w:val="18"/>
    </w:rPr>
  </w:style>
  <w:style w:type="character" w:customStyle="1" w:styleId="16">
    <w:name w:val="页脚 字符"/>
    <w:basedOn w:val="11"/>
    <w:link w:val="6"/>
    <w:qFormat/>
    <w:uiPriority w:val="99"/>
    <w:rPr>
      <w:rFonts w:ascii="Calibri" w:hAnsi="Calibri"/>
      <w:kern w:val="2"/>
      <w:sz w:val="18"/>
      <w:szCs w:val="18"/>
    </w:rPr>
  </w:style>
  <w:style w:type="character" w:customStyle="1" w:styleId="17">
    <w:name w:val="正文文本缩进 字符"/>
    <w:basedOn w:val="11"/>
    <w:link w:val="4"/>
    <w:semiHidden/>
    <w:qFormat/>
    <w:uiPriority w:val="99"/>
    <w:rPr>
      <w:rFonts w:ascii="Calibri" w:hAnsi="Calibri"/>
      <w:kern w:val="2"/>
      <w:sz w:val="21"/>
      <w:szCs w:val="24"/>
    </w:rPr>
  </w:style>
  <w:style w:type="character" w:customStyle="1" w:styleId="18">
    <w:name w:val="正文文本首行缩进 2 字符"/>
    <w:basedOn w:val="17"/>
    <w:link w:val="9"/>
    <w:qFormat/>
    <w:uiPriority w:val="0"/>
    <w:rPr>
      <w:rFonts w:ascii="Calibri" w:hAnsi="Calibri"/>
      <w:kern w:val="2"/>
      <w:sz w:val="21"/>
      <w:szCs w:val="24"/>
    </w:rPr>
  </w:style>
  <w:style w:type="character" w:customStyle="1" w:styleId="19">
    <w:name w:val="批注文字 字符"/>
    <w:basedOn w:val="11"/>
    <w:link w:val="3"/>
    <w:semiHidden/>
    <w:qFormat/>
    <w:uiPriority w:val="99"/>
    <w:rPr>
      <w:rFonts w:ascii="Calibri" w:hAnsi="Calibri"/>
      <w:kern w:val="2"/>
      <w:sz w:val="21"/>
      <w:szCs w:val="24"/>
    </w:rPr>
  </w:style>
  <w:style w:type="character" w:customStyle="1" w:styleId="20">
    <w:name w:val="批注主题 字符"/>
    <w:basedOn w:val="19"/>
    <w:link w:val="8"/>
    <w:semiHidden/>
    <w:qFormat/>
    <w:uiPriority w:val="99"/>
    <w:rPr>
      <w:rFonts w:ascii="Calibri" w:hAnsi="Calibri"/>
      <w:b/>
      <w:bCs/>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4774</Words>
  <Characters>154</Characters>
  <Lines>1</Lines>
  <Paragraphs>9</Paragraphs>
  <TotalTime>26</TotalTime>
  <ScaleCrop>false</ScaleCrop>
  <LinksUpToDate>false</LinksUpToDate>
  <CharactersWithSpaces>4919</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2021-08-20T11:08:00Z</dcterms:created>
  <dc:creator>x jc</dc:creator>
  <cp:lastModifiedBy>smadmin</cp:lastModifiedBy>
  <dcterms:modified xsi:type="dcterms:W3CDTF">2023-07-10T16:18:17Z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D53B7D043EBA45839F53EAA74281297E</vt:lpwstr>
  </property>
  <property fmtid="{D5CDD505-2E9C-101B-9397-08002B2CF9AE}" pid="4" name="oiioBoundaries">
    <vt:bool>true</vt:bool>
  </property>
</Properties>
</file>